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2C" w:rsidRDefault="000B5821">
      <w:pPr>
        <w:pStyle w:val="Intestazione"/>
        <w:jc w:val="center"/>
      </w:pPr>
      <w:r>
        <w:rPr>
          <w:noProof/>
        </w:rPr>
        <w:drawing>
          <wp:anchor distT="0" distB="0" distL="114300" distR="114300" simplePos="0" relativeHeight="251658240" behindDoc="1" locked="0" layoutInCell="1" allowOverlap="1">
            <wp:simplePos x="0" y="0"/>
            <wp:positionH relativeFrom="column">
              <wp:posOffset>-237490</wp:posOffset>
            </wp:positionH>
            <wp:positionV relativeFrom="paragraph">
              <wp:posOffset>-187325</wp:posOffset>
            </wp:positionV>
            <wp:extent cx="1543685" cy="1943100"/>
            <wp:effectExtent l="19050" t="0" r="0" b="0"/>
            <wp:wrapNone/>
            <wp:docPr id="4" name="Immagine 4" descr="logoUSRCalabria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SRCalabria1 (5)"/>
                    <pic:cNvPicPr>
                      <a:picLocks noChangeAspect="1" noChangeArrowheads="1"/>
                    </pic:cNvPicPr>
                  </pic:nvPicPr>
                  <pic:blipFill>
                    <a:blip r:embed="rId8" cstate="print"/>
                    <a:srcRect/>
                    <a:stretch>
                      <a:fillRect/>
                    </a:stretch>
                  </pic:blipFill>
                  <pic:spPr bwMode="auto">
                    <a:xfrm>
                      <a:off x="0" y="0"/>
                      <a:ext cx="1543685" cy="1943100"/>
                    </a:xfrm>
                    <a:prstGeom prst="rect">
                      <a:avLst/>
                    </a:prstGeom>
                    <a:noFill/>
                  </pic:spPr>
                </pic:pic>
              </a:graphicData>
            </a:graphic>
          </wp:anchor>
        </w:drawing>
      </w:r>
    </w:p>
    <w:p w:rsidR="000F4C2C" w:rsidRDefault="000B0839">
      <w:pPr>
        <w:pStyle w:val="Intestazione"/>
      </w:pPr>
      <w:r>
        <w:rPr>
          <w:noProof/>
        </w:rPr>
        <w:pict>
          <v:shapetype id="_x0000_t202" coordsize="21600,21600" o:spt="202" path="m,l,21600r21600,l21600,xe">
            <v:stroke joinstyle="miter"/>
            <v:path gradientshapeok="t" o:connecttype="rect"/>
          </v:shapetype>
          <v:shape id="_x0000_s1029" type="#_x0000_t202" style="position:absolute;margin-left:84.15pt;margin-top:9.9pt;width:343.5pt;height:97.35pt;z-index:251657216" stroked="f">
            <v:textbox style="mso-next-textbox:#_x0000_s1029">
              <w:txbxContent>
                <w:p w:rsidR="000F4C2C" w:rsidRDefault="000F4C2C">
                  <w:pPr>
                    <w:rPr>
                      <w:rFonts w:ascii="Garamond" w:hAnsi="Garamond"/>
                      <w:b/>
                      <w:i/>
                      <w:sz w:val="28"/>
                      <w:szCs w:val="28"/>
                    </w:rPr>
                  </w:pPr>
                  <w:r>
                    <w:rPr>
                      <w:rFonts w:ascii="Garamond" w:hAnsi="Garamond"/>
                      <w:b/>
                      <w:i/>
                      <w:sz w:val="28"/>
                      <w:szCs w:val="28"/>
                    </w:rPr>
                    <w:t>Ministero dell’istruzione, dell’università e della ricerca</w:t>
                  </w:r>
                </w:p>
                <w:p w:rsidR="000F4C2C" w:rsidRDefault="000F4C2C">
                  <w:pPr>
                    <w:jc w:val="center"/>
                    <w:rPr>
                      <w:rFonts w:ascii="Garamond" w:hAnsi="Garamond"/>
                      <w:i/>
                      <w:sz w:val="28"/>
                      <w:szCs w:val="28"/>
                    </w:rPr>
                  </w:pPr>
                  <w:r>
                    <w:rPr>
                      <w:rFonts w:ascii="Garamond" w:hAnsi="Garamond"/>
                      <w:i/>
                      <w:sz w:val="28"/>
                      <w:szCs w:val="28"/>
                    </w:rPr>
                    <w:t xml:space="preserve">Ufficio Scolastico Regionale per </w:t>
                  </w:r>
                  <w:smartTag w:uri="urn:schemas-microsoft-com:office:smarttags" w:element="PersonName">
                    <w:smartTagPr>
                      <w:attr w:name="ProductID" w:val="la Calabria"/>
                    </w:smartTagPr>
                    <w:r>
                      <w:rPr>
                        <w:rFonts w:ascii="Garamond" w:hAnsi="Garamond"/>
                        <w:i/>
                        <w:sz w:val="28"/>
                        <w:szCs w:val="28"/>
                      </w:rPr>
                      <w:t>la Calabria</w:t>
                    </w:r>
                  </w:smartTag>
                </w:p>
                <w:p w:rsidR="000F4C2C" w:rsidRDefault="000F4C2C">
                  <w:pPr>
                    <w:jc w:val="center"/>
                    <w:rPr>
                      <w:rFonts w:ascii="Garamond" w:hAnsi="Garamond"/>
                      <w:i/>
                      <w:sz w:val="28"/>
                      <w:szCs w:val="28"/>
                    </w:rPr>
                  </w:pPr>
                  <w:r>
                    <w:rPr>
                      <w:rFonts w:ascii="Garamond" w:hAnsi="Garamond"/>
                      <w:i/>
                      <w:sz w:val="28"/>
                      <w:szCs w:val="28"/>
                    </w:rPr>
                    <w:t>Direzione Generale</w:t>
                  </w:r>
                </w:p>
                <w:p w:rsidR="000F4C2C" w:rsidRDefault="000F4C2C">
                  <w:pPr>
                    <w:jc w:val="center"/>
                    <w:rPr>
                      <w:rFonts w:ascii="Garamond" w:hAnsi="Garamond"/>
                      <w:i/>
                      <w:sz w:val="28"/>
                      <w:szCs w:val="28"/>
                    </w:rPr>
                  </w:pPr>
                  <w:r>
                    <w:rPr>
                      <w:rFonts w:ascii="Garamond" w:hAnsi="Garamond"/>
                      <w:i/>
                      <w:sz w:val="28"/>
                      <w:szCs w:val="28"/>
                    </w:rPr>
                    <w:t>Ufficio IV</w:t>
                  </w:r>
                </w:p>
                <w:p w:rsidR="00DD4C7A" w:rsidRDefault="00DD4C7A">
                  <w:pPr>
                    <w:jc w:val="center"/>
                    <w:rPr>
                      <w:rFonts w:ascii="Garamond" w:hAnsi="Garamond"/>
                      <w:i/>
                      <w:sz w:val="28"/>
                      <w:szCs w:val="28"/>
                    </w:rPr>
                  </w:pPr>
                  <w:r>
                    <w:rPr>
                      <w:rFonts w:ascii="Garamond" w:hAnsi="Garamond"/>
                      <w:i/>
                      <w:sz w:val="28"/>
                      <w:szCs w:val="28"/>
                    </w:rPr>
                    <w:t>Settore II</w:t>
                  </w:r>
                </w:p>
              </w:txbxContent>
            </v:textbox>
          </v:shape>
        </w:pict>
      </w:r>
    </w:p>
    <w:p w:rsidR="000F4C2C" w:rsidRDefault="000F4C2C">
      <w:pPr>
        <w:pStyle w:val="Intestazione"/>
      </w:pPr>
    </w:p>
    <w:p w:rsidR="000F4C2C" w:rsidRDefault="000F4C2C">
      <w:pPr>
        <w:pStyle w:val="Intestazione"/>
      </w:pPr>
    </w:p>
    <w:p w:rsidR="000F4C2C" w:rsidRDefault="000F4C2C">
      <w:pPr>
        <w:pStyle w:val="Intestazione"/>
        <w:jc w:val="right"/>
      </w:pPr>
    </w:p>
    <w:p w:rsidR="000F4C2C" w:rsidRDefault="000F4C2C">
      <w:pPr>
        <w:pStyle w:val="Intestazione"/>
        <w:jc w:val="right"/>
      </w:pPr>
    </w:p>
    <w:p w:rsidR="000F4C2C" w:rsidRDefault="000F4C2C">
      <w:pPr>
        <w:pStyle w:val="Intestazione"/>
        <w:jc w:val="right"/>
      </w:pPr>
    </w:p>
    <w:p w:rsidR="000F4C2C" w:rsidRDefault="000F4C2C">
      <w:pPr>
        <w:tabs>
          <w:tab w:val="left" w:pos="180"/>
          <w:tab w:val="right" w:pos="9638"/>
        </w:tabs>
        <w:spacing w:line="360" w:lineRule="auto"/>
        <w:rPr>
          <w:bCs/>
        </w:rPr>
      </w:pPr>
      <w:r>
        <w:rPr>
          <w:bCs/>
        </w:rPr>
        <w:tab/>
      </w:r>
    </w:p>
    <w:p w:rsidR="00DD4C7A" w:rsidRDefault="00DD4C7A">
      <w:pPr>
        <w:autoSpaceDE w:val="0"/>
        <w:autoSpaceDN w:val="0"/>
        <w:adjustRightInd w:val="0"/>
        <w:jc w:val="center"/>
        <w:rPr>
          <w:rFonts w:ascii="Bookman Old Style" w:hAnsi="Bookman Old Style"/>
          <w:b/>
          <w:bCs/>
          <w:sz w:val="20"/>
          <w:szCs w:val="28"/>
        </w:rPr>
      </w:pPr>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CONTRATTO INTEGRATIVO REGIONALE</w:t>
      </w:r>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 xml:space="preserve">SUI CRITERI PER </w:t>
      </w:r>
      <w:smartTag w:uri="urn:schemas-microsoft-com:office:smarttags" w:element="PersonName">
        <w:smartTagPr>
          <w:attr w:name="ProductID" w:val="LA FRUIZIONE"/>
        </w:smartTagPr>
        <w:r>
          <w:rPr>
            <w:rFonts w:ascii="Bookman Old Style" w:hAnsi="Bookman Old Style"/>
            <w:b/>
            <w:bCs/>
            <w:sz w:val="20"/>
            <w:szCs w:val="28"/>
          </w:rPr>
          <w:t>LA FRUIZIONE</w:t>
        </w:r>
      </w:smartTag>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DEI PERMESSI PER IL DIRITTO ALLO STUDIO</w:t>
      </w:r>
    </w:p>
    <w:p w:rsidR="000F4C2C" w:rsidRDefault="000F4C2C">
      <w:pPr>
        <w:autoSpaceDE w:val="0"/>
        <w:autoSpaceDN w:val="0"/>
        <w:adjustRightInd w:val="0"/>
        <w:jc w:val="center"/>
        <w:rPr>
          <w:rFonts w:ascii="Bookman Old Style" w:hAnsi="Bookman Old Style"/>
          <w:sz w:val="20"/>
        </w:rPr>
      </w:pPr>
      <w:r>
        <w:rPr>
          <w:rFonts w:ascii="Bookman Old Style" w:hAnsi="Bookman Old Style"/>
          <w:sz w:val="20"/>
        </w:rPr>
        <w:t>(art. 4, comma 4, lett. a) del CCNL 29 novembre 2007)</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Il giorno </w:t>
      </w:r>
      <w:r w:rsidR="00E43774">
        <w:rPr>
          <w:rFonts w:ascii="Bookman Old Style" w:hAnsi="Bookman Old Style"/>
          <w:sz w:val="20"/>
        </w:rPr>
        <w:t>14 del mese di ottobre 2014</w:t>
      </w:r>
      <w:r>
        <w:rPr>
          <w:rFonts w:ascii="Bookman Old Style" w:hAnsi="Bookman Old Style"/>
          <w:sz w:val="20"/>
        </w:rPr>
        <w:t xml:space="preserve">, presso l'Ufficio Scolastico Regionale per </w:t>
      </w:r>
      <w:smartTag w:uri="urn:schemas-microsoft-com:office:smarttags" w:element="PersonName">
        <w:smartTagPr>
          <w:attr w:name="ProductID" w:val="la Calabria"/>
        </w:smartTagPr>
        <w:r>
          <w:rPr>
            <w:rFonts w:ascii="Bookman Old Style" w:hAnsi="Bookman Old Style"/>
            <w:sz w:val="20"/>
          </w:rPr>
          <w:t>la Calabria</w:t>
        </w:r>
      </w:smartTag>
      <w:r>
        <w:rPr>
          <w:rFonts w:ascii="Bookman Old Style" w:hAnsi="Bookman Old Style"/>
          <w:sz w:val="20"/>
        </w:rPr>
        <w:t xml:space="preserve">, </w:t>
      </w:r>
      <w:r w:rsidR="00E43774">
        <w:rPr>
          <w:rFonts w:ascii="Bookman Old Style" w:hAnsi="Bookman Old Style"/>
          <w:sz w:val="20"/>
        </w:rPr>
        <w:t xml:space="preserve">in Catanzaro, </w:t>
      </w:r>
      <w:r>
        <w:rPr>
          <w:rFonts w:ascii="Bookman Old Style" w:hAnsi="Bookman Old Style"/>
          <w:sz w:val="20"/>
        </w:rPr>
        <w:t>ha avuto luogo l'incontro tra la delegazione di parte pubblica e quella di parte sindacale, per procedere alla verifica e revisione del Cont</w:t>
      </w:r>
      <w:r w:rsidR="00E43774">
        <w:rPr>
          <w:rFonts w:ascii="Bookman Old Style" w:hAnsi="Bookman Old Style"/>
          <w:sz w:val="20"/>
        </w:rPr>
        <w:t>ratto Integrativo Regionale dell’1 dicembre 2009</w:t>
      </w:r>
      <w:r>
        <w:rPr>
          <w:rFonts w:ascii="Bookman Old Style" w:hAnsi="Bookman Old Style"/>
          <w:sz w:val="20"/>
        </w:rPr>
        <w:t xml:space="preserve"> e successive integrazioni</w:t>
      </w:r>
      <w:r w:rsidR="00E43774">
        <w:rPr>
          <w:rFonts w:ascii="Bookman Old Style" w:hAnsi="Bookman Old Style"/>
          <w:sz w:val="20"/>
        </w:rPr>
        <w:t xml:space="preserve"> e</w:t>
      </w:r>
      <w:r>
        <w:rPr>
          <w:rFonts w:ascii="Bookman Old Style" w:hAnsi="Bookman Old Style"/>
          <w:sz w:val="20"/>
        </w:rPr>
        <w:t xml:space="preserve"> relativo ai criteri per la fruizione dei permessi per il diritto allo studio.</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LE PARTI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l’art. 3 del D.P.R. 395/88, che prevede che i pubblici dipendenti hanno titolo a beneficiare nel corso dell’anno solare di permessi straordinari retribuiti nella misura massima di 150 ore individuali;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il D.L.vo 30.03.01, n. 165 e successive modific</w:t>
      </w:r>
      <w:r w:rsidR="00E43774">
        <w:rPr>
          <w:rFonts w:ascii="Bookman Old Style" w:hAnsi="Bookman Old Style"/>
          <w:sz w:val="20"/>
        </w:rPr>
        <w:t>he</w:t>
      </w:r>
      <w:r>
        <w:rPr>
          <w:rFonts w:ascii="Bookman Old Style" w:hAnsi="Bookman Old Style"/>
          <w:sz w:val="20"/>
        </w:rPr>
        <w:t xml:space="preserve"> e integrazioni;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VISTO</w:t>
      </w:r>
      <w:r w:rsidR="00E43774">
        <w:rPr>
          <w:rFonts w:ascii="Bookman Old Style" w:hAnsi="Bookman Old Style"/>
          <w:b/>
          <w:bCs/>
          <w:sz w:val="20"/>
        </w:rPr>
        <w:t xml:space="preserve"> </w:t>
      </w:r>
      <w:r>
        <w:rPr>
          <w:rFonts w:ascii="Bookman Old Style" w:hAnsi="Bookman Old Style"/>
          <w:sz w:val="20"/>
        </w:rPr>
        <w:t xml:space="preserve">il D.P.R. </w:t>
      </w:r>
      <w:r w:rsidR="00E43774">
        <w:rPr>
          <w:rFonts w:ascii="Bookman Old Style" w:hAnsi="Bookman Old Style"/>
          <w:sz w:val="20"/>
        </w:rPr>
        <w:t xml:space="preserve">n. </w:t>
      </w:r>
      <w:r>
        <w:rPr>
          <w:rFonts w:ascii="Bookman Old Style" w:hAnsi="Bookman Old Style"/>
          <w:sz w:val="20"/>
        </w:rPr>
        <w:t>275 dell’8.03.99, recante norme in materia di autonomia delle istituzioni scolastiche, ai sensi dell’art. 21 della l</w:t>
      </w:r>
      <w:r w:rsidR="00E43774">
        <w:rPr>
          <w:rFonts w:ascii="Bookman Old Style" w:hAnsi="Bookman Old Style"/>
          <w:sz w:val="20"/>
        </w:rPr>
        <w:t>.</w:t>
      </w:r>
      <w:r>
        <w:rPr>
          <w:rFonts w:ascii="Bookman Old Style" w:hAnsi="Bookman Old Style"/>
          <w:sz w:val="20"/>
        </w:rPr>
        <w:t xml:space="preserve"> 15.03.97, n. 59;</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VISTA </w:t>
      </w:r>
      <w:smartTag w:uri="urn:schemas-microsoft-com:office:smarttags" w:element="PersonName">
        <w:smartTagPr>
          <w:attr w:name="ProductID" w:val="la C.M."/>
        </w:smartTagPr>
        <w:r>
          <w:rPr>
            <w:rFonts w:ascii="Bookman Old Style" w:hAnsi="Bookman Old Style"/>
            <w:sz w:val="20"/>
          </w:rPr>
          <w:t>la C.M.</w:t>
        </w:r>
      </w:smartTag>
      <w:r>
        <w:rPr>
          <w:rFonts w:ascii="Bookman Old Style" w:hAnsi="Bookman Old Style"/>
          <w:sz w:val="20"/>
        </w:rPr>
        <w:t xml:space="preserve"> n. 319 del 24.10.91 che detta le istruzioni operative per la fruizione dei permessi;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VISTA </w:t>
      </w:r>
      <w:smartTag w:uri="urn:schemas-microsoft-com:office:smarttags" w:element="PersonName">
        <w:smartTagPr>
          <w:attr w:name="ProductID" w:val="la C.M."/>
        </w:smartTagPr>
        <w:r>
          <w:rPr>
            <w:rFonts w:ascii="Bookman Old Style" w:hAnsi="Bookman Old Style"/>
            <w:sz w:val="20"/>
          </w:rPr>
          <w:t>la C.M.</w:t>
        </w:r>
      </w:smartTag>
      <w:r>
        <w:rPr>
          <w:rFonts w:ascii="Bookman Old Style" w:hAnsi="Bookman Old Style"/>
          <w:sz w:val="20"/>
        </w:rPr>
        <w:t xml:space="preserve"> n. 130 del 21.04.00, che individua quale destinatario dei permessi anche il personale assunto a tempo determinato in misura proporzionale alle prestazioni lavorative rese;</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l'art. 4, comma 4, lettera a), del CCNL 29.11.07 che prevede la contrattazione integrativa a livello regionale in merito ai "criteri per la fruizione dei permessi per il diritto allo studio";</w:t>
      </w:r>
    </w:p>
    <w:p w:rsidR="00E43774" w:rsidRDefault="00E43774">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C O N V E N G O N O </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di procedere alla riscrittura del testo del Contratto Integrativo Regionale per la fruizione dei permessi per il diri</w:t>
      </w:r>
      <w:r w:rsidR="00E43774">
        <w:rPr>
          <w:rFonts w:ascii="Bookman Old Style" w:hAnsi="Bookman Old Style"/>
          <w:sz w:val="20"/>
        </w:rPr>
        <w:t>tto allo studio, sottoscritto l’1.12.09</w:t>
      </w:r>
      <w:r>
        <w:rPr>
          <w:rFonts w:ascii="Bookman Old Style" w:hAnsi="Bookman Old Style"/>
          <w:sz w:val="20"/>
        </w:rPr>
        <w:t>, mantenendone i caratteri fondamentali e aggiornando i riferimenti normativi e contrattuali.</w:t>
      </w:r>
    </w:p>
    <w:p w:rsidR="000F4C2C" w:rsidRDefault="000F4C2C">
      <w:pPr>
        <w:autoSpaceDE w:val="0"/>
        <w:autoSpaceDN w:val="0"/>
        <w:adjustRightInd w:val="0"/>
        <w:jc w:val="both"/>
        <w:rPr>
          <w:rFonts w:ascii="Bookman Old Style" w:hAnsi="Bookman Old Style"/>
          <w:b/>
          <w:bCs/>
          <w:sz w:val="20"/>
        </w:rPr>
      </w:pPr>
    </w:p>
    <w:p w:rsidR="00DD4C7A" w:rsidRDefault="00DD4C7A">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DISPOSIZIONI GENERALI</w:t>
      </w:r>
    </w:p>
    <w:p w:rsidR="000F4C2C" w:rsidRDefault="000F4C2C">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1 – Campo di applicazione, durata e decorrenza</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5"/>
        </w:numPr>
        <w:autoSpaceDE w:val="0"/>
        <w:autoSpaceDN w:val="0"/>
        <w:adjustRightInd w:val="0"/>
        <w:jc w:val="both"/>
        <w:rPr>
          <w:rFonts w:ascii="Bookman Old Style" w:hAnsi="Bookman Old Style"/>
          <w:sz w:val="20"/>
        </w:rPr>
      </w:pPr>
      <w:r>
        <w:rPr>
          <w:rFonts w:ascii="Bookman Old Style" w:hAnsi="Bookman Old Style"/>
          <w:sz w:val="20"/>
        </w:rPr>
        <w:t>Può usufruire dei permessi straordinari retribuiti per il diritto allo studio di cui all’art. 3 del D.P.R. 395/88 (d’ora in avanti, “permessi”) il personale docente, educativo ed ATA, in servizio a tempo indeterminato, il personale con contratto a tempo determinato annuale o fino al termine delle attività didattiche, nonché il personale di cui all’art. 11, c. 4.</w:t>
      </w:r>
    </w:p>
    <w:p w:rsidR="000F4C2C" w:rsidRPr="00DD4C7A" w:rsidRDefault="000F4C2C" w:rsidP="00DD4C7A">
      <w:pPr>
        <w:numPr>
          <w:ilvl w:val="0"/>
          <w:numId w:val="35"/>
        </w:numPr>
        <w:autoSpaceDE w:val="0"/>
        <w:autoSpaceDN w:val="0"/>
        <w:adjustRightInd w:val="0"/>
        <w:jc w:val="both"/>
        <w:rPr>
          <w:rFonts w:ascii="Bookman Old Style" w:hAnsi="Bookman Old Style"/>
          <w:sz w:val="20"/>
        </w:rPr>
      </w:pPr>
      <w:r>
        <w:rPr>
          <w:rFonts w:ascii="Bookman Old Style" w:hAnsi="Bookman Old Style"/>
          <w:sz w:val="20"/>
        </w:rPr>
        <w:t>Il presente contra</w:t>
      </w:r>
      <w:r w:rsidR="00AF54CE">
        <w:rPr>
          <w:rFonts w:ascii="Bookman Old Style" w:hAnsi="Bookman Old Style"/>
          <w:sz w:val="20"/>
        </w:rPr>
        <w:t>tto ha durata quadriennale (2014-2018</w:t>
      </w:r>
      <w:r>
        <w:rPr>
          <w:rFonts w:ascii="Bookman Old Style" w:hAnsi="Bookman Old Style"/>
          <w:sz w:val="20"/>
        </w:rPr>
        <w:t>); potrà essere sottoposto a verifica,</w:t>
      </w:r>
      <w:r w:rsidR="00AF54CE">
        <w:rPr>
          <w:rFonts w:ascii="Bookman Old Style" w:hAnsi="Bookman Old Style"/>
          <w:sz w:val="20"/>
        </w:rPr>
        <w:t xml:space="preserve"> </w:t>
      </w:r>
      <w:r w:rsidRPr="00DD4C7A">
        <w:rPr>
          <w:rFonts w:ascii="Bookman Old Style" w:hAnsi="Bookman Old Style"/>
          <w:sz w:val="20"/>
        </w:rPr>
        <w:t>nel corso della sua validità, su richiesta di uno dei soggetti firmatari; l’eventuale nuovo accordo è stipulato secondo la procedura prevista dall’accordo decentrato integrativo regionale sulle relazioni sindacali.</w:t>
      </w:r>
    </w:p>
    <w:p w:rsidR="000F4C2C" w:rsidRDefault="000F4C2C">
      <w:pPr>
        <w:autoSpaceDE w:val="0"/>
        <w:autoSpaceDN w:val="0"/>
        <w:adjustRightInd w:val="0"/>
        <w:jc w:val="both"/>
        <w:rPr>
          <w:rFonts w:ascii="Bookman Old Style" w:hAnsi="Bookman Old Style"/>
          <w:b/>
          <w:bCs/>
          <w:sz w:val="20"/>
        </w:rPr>
      </w:pPr>
    </w:p>
    <w:p w:rsidR="00DD4C7A" w:rsidRDefault="00DD4C7A">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lastRenderedPageBreak/>
        <w:t>RELAZIONI SINDACALI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2 – Interpretazione autentica</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Qualora insorgano controversie sull’interpretazione del presente contratto, le parti che lo hanno sottoscritto, entro 10 giorni dalla richiesta di uno dei firmatari, si incontrano per definire consensualmente il significato della clausola controversa, sulla base delle procedure previste dall’art. 2 del CCNL 29.11.07.</w:t>
      </w: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L’eventuale accordo raggiunto sostituisce la clausola controversa a partire dal nuovo accordo.</w:t>
      </w: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Di tale ulteriore accordo verrà data tempestiva informazione a tutte le istituzioni scolastiche.</w:t>
      </w:r>
    </w:p>
    <w:p w:rsidR="000F4C2C" w:rsidRDefault="000F4C2C">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III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PROCEDURE PER L’INDIVIDUAZIONE DEGLI AVENTI TITOLO E </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PER </w:t>
      </w:r>
      <w:smartTag w:uri="urn:schemas-microsoft-com:office:smarttags" w:element="PersonName">
        <w:smartTagPr>
          <w:attr w:name="ProductID" w:val="LA FRUIZIONE DEI"/>
        </w:smartTagPr>
        <w:r>
          <w:rPr>
            <w:rFonts w:ascii="Bookman Old Style" w:hAnsi="Bookman Old Style"/>
            <w:b/>
            <w:bCs/>
            <w:sz w:val="20"/>
          </w:rPr>
          <w:t>LA FRUIZIONE DEI</w:t>
        </w:r>
      </w:smartTag>
      <w:r>
        <w:rPr>
          <w:rFonts w:ascii="Bookman Old Style" w:hAnsi="Bookman Old Style"/>
          <w:b/>
          <w:bCs/>
          <w:sz w:val="20"/>
        </w:rPr>
        <w:t xml:space="preserve"> PERMESSI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3 – Norme generali</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permessi sono fruibili fino ad un massimo di 150 ore annue individuali per anno solare.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beneficiari con incarico a tempo indeterminato con contratto a tempo parziale e i beneficiari assunti con incarico a tempo determinato hanno diritto ad un numero di ore di permesso proporzionale alla prestazione lavorativa, con arrotondamento all’unità oraria superiore; il criterio di proporzionalità va applicato anche nei confronti del personale con contratto a tempo determinato e orario di servizio inferiore a quello contrattualmente stabilito come obbligatorio, sempre con arrotondamento all’unità oraria superiore.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Il limite massimo di permessi individuali concedibili è stabilito nel 3% delle unità complessive in servizio a livello provinciale per ogni anno scolastico, con arrotondamento all’unità superiore.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corsi, la cui frequenza può dar titolo a fruire dei permessi, sono quelli indicati all'art. 3 del D.P.R. 395/88, come di seguito specificati:</w:t>
      </w:r>
    </w:p>
    <w:p w:rsidR="000F4C2C" w:rsidRDefault="000F4C2C">
      <w:pPr>
        <w:numPr>
          <w:ilvl w:val="1"/>
          <w:numId w:val="38"/>
        </w:numPr>
        <w:autoSpaceDE w:val="0"/>
        <w:autoSpaceDN w:val="0"/>
        <w:adjustRightInd w:val="0"/>
        <w:jc w:val="both"/>
        <w:rPr>
          <w:rFonts w:ascii="Bookman Old Style" w:hAnsi="Bookman Old Style"/>
          <w:sz w:val="20"/>
        </w:rPr>
      </w:pPr>
      <w:r>
        <w:rPr>
          <w:rFonts w:ascii="Bookman Old Style" w:hAnsi="Bookman Old Style"/>
          <w:sz w:val="20"/>
        </w:rPr>
        <w:t>corsi universitari o post-universitari, questi ultimi purché previsti dagli statuti delle università statali o legalmente riconosci</w:t>
      </w:r>
      <w:r w:rsidR="00DD4C7A">
        <w:rPr>
          <w:rFonts w:ascii="Bookman Old Style" w:hAnsi="Bookman Old Style"/>
          <w:sz w:val="20"/>
        </w:rPr>
        <w:t>ute</w:t>
      </w:r>
      <w:r>
        <w:rPr>
          <w:rFonts w:ascii="Bookman Old Style" w:hAnsi="Bookman Old Style"/>
          <w:sz w:val="20"/>
        </w:rPr>
        <w:t>;</w:t>
      </w:r>
    </w:p>
    <w:p w:rsidR="000F4C2C" w:rsidRDefault="000F4C2C">
      <w:pPr>
        <w:numPr>
          <w:ilvl w:val="1"/>
          <w:numId w:val="38"/>
        </w:numPr>
        <w:autoSpaceDE w:val="0"/>
        <w:autoSpaceDN w:val="0"/>
        <w:adjustRightInd w:val="0"/>
        <w:jc w:val="both"/>
        <w:rPr>
          <w:rFonts w:ascii="Bookman Old Style" w:hAnsi="Bookman Old Style"/>
          <w:sz w:val="20"/>
        </w:rPr>
      </w:pPr>
      <w:r>
        <w:rPr>
          <w:rFonts w:ascii="Bookman Old Style" w:hAnsi="Bookman Old Style"/>
          <w:sz w:val="20"/>
        </w:rPr>
        <w:t>corsi finalizzati al conseguimento di titoli di studio aventi valore legale, di attestati</w:t>
      </w:r>
    </w:p>
    <w:p w:rsidR="000F4C2C" w:rsidRDefault="000F4C2C">
      <w:pPr>
        <w:autoSpaceDE w:val="0"/>
        <w:autoSpaceDN w:val="0"/>
        <w:adjustRightInd w:val="0"/>
        <w:ind w:left="708" w:firstLine="708"/>
        <w:jc w:val="both"/>
        <w:rPr>
          <w:rFonts w:ascii="Bookman Old Style" w:hAnsi="Bookman Old Style"/>
          <w:sz w:val="20"/>
        </w:rPr>
      </w:pPr>
      <w:r>
        <w:rPr>
          <w:rFonts w:ascii="Bookman Old Style" w:hAnsi="Bookman Old Style"/>
          <w:sz w:val="20"/>
        </w:rPr>
        <w:t xml:space="preserve"> professionali, di titoli di specializzazione riconosciuti dall'ordinamento pubblico.</w:t>
      </w:r>
    </w:p>
    <w:p w:rsidR="000F4C2C" w:rsidRDefault="000F4C2C">
      <w:pPr>
        <w:autoSpaceDE w:val="0"/>
        <w:autoSpaceDN w:val="0"/>
        <w:adjustRightInd w:val="0"/>
        <w:ind w:left="708" w:firstLine="708"/>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4 – Determinazione del contingente, e compensazioni e informazione al personale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Ai fini dell’individuazione del contingente di personale, va considerata come base di calcolo la dotazione organica complessiva provinciale, adeguata alla situazione di fatto.</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Per quanto attiene il personale ATA e il personale educativo, il contingente è pari al 3% dell’organico provinciale complessivo. L’organico del personale docente dovrà invece essere considerato distintamente per gradi di istruzione.</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Il Dirigente di ogni  Articolazione Territoriale Provinciale presente sul territorio regionale determinerà, con atto da affiggere all'albo entro il 30 ottobre dell'anno cui si riferiscono i permessi, il numero complessivo dei permessi concedibili, distinti per tipologia di personale, come indicato nel comma preced</w:t>
      </w:r>
      <w:r w:rsidR="00DD4C7A">
        <w:rPr>
          <w:rFonts w:ascii="Bookman Old Style" w:hAnsi="Bookman Old Style"/>
          <w:sz w:val="20"/>
        </w:rPr>
        <w:t>ente; per l’anno scolastico 2014/2015</w:t>
      </w:r>
      <w:r>
        <w:rPr>
          <w:rFonts w:ascii="Bookman Old Style" w:hAnsi="Bookman Old Style"/>
          <w:sz w:val="20"/>
        </w:rPr>
        <w:t xml:space="preserve"> la suddetta data </w:t>
      </w:r>
      <w:r w:rsidR="00DD4C7A">
        <w:rPr>
          <w:rFonts w:ascii="Bookman Old Style" w:hAnsi="Bookman Old Style"/>
          <w:sz w:val="20"/>
        </w:rPr>
        <w:t>è il 30 dicembre</w:t>
      </w:r>
      <w:r>
        <w:rPr>
          <w:rFonts w:ascii="Bookman Old Style" w:hAnsi="Bookman Old Style"/>
          <w:sz w:val="20"/>
        </w:rPr>
        <w:t>.</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Subito dopo la determinazione del contingente, sarà data tempestiva comunicazione alle scuole a mezzo di apposita circolare e pubblicazione sui siti web delle Articolazioni Territoriali Provinciali, in modo che l’informazione sia diffusa capillarmente fra il personale interessato.</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Qualora le richieste di fruizione dei permessi eccedano il contingente autorizzabile, all’interno della medesima provincia si potrà procedere a compensazioni, proporzionali alle quote iniziali, rispetto a quegli ambiti in cui si registrino richieste inferiori al contingente. Nel corso del procedimento verrà data informazione ai sindacati territoriali.</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5 – Tempi e modalità di presentazione delle domande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lastRenderedPageBreak/>
        <w:t>La domanda per la fruizione dei permessi da parte del personale con contratto a tempo indeterminato e con contratto a tempo determinato annuale o fino al termine delle attività didattiche deve essere presentata, esclusivamente per il tramite del Dirigente Scolastico, agli Uffici delle Articolazioni Territoriali Provinciali, territorialmente competenti, entro il 15 novembre dell'anno cui si riferiscono i permessi.</w:t>
      </w: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t xml:space="preserve">Il personale eventualmente assunto con contratto annuale o fino al termine delle attività didattiche dopo il 15 novembre dovrà produrre domanda, di norma entro il quinto giorno dalla nomina e comunque entro il 10 dicembre; </w:t>
      </w:r>
      <w:r w:rsidR="00DD4C7A">
        <w:rPr>
          <w:rFonts w:ascii="Bookman Old Style" w:hAnsi="Bookman Old Style"/>
          <w:sz w:val="20"/>
        </w:rPr>
        <w:t>per il solo anno scolastico 2014/2015</w:t>
      </w:r>
      <w:r>
        <w:rPr>
          <w:rFonts w:ascii="Bookman Old Style" w:hAnsi="Bookman Old Style"/>
          <w:sz w:val="20"/>
        </w:rPr>
        <w:t xml:space="preserve"> il term</w:t>
      </w:r>
      <w:r w:rsidR="00DD4C7A">
        <w:rPr>
          <w:rFonts w:ascii="Bookman Old Style" w:hAnsi="Bookman Old Style"/>
          <w:sz w:val="20"/>
        </w:rPr>
        <w:t>ine è fissato al 15 gennaio 2015</w:t>
      </w:r>
      <w:r>
        <w:rPr>
          <w:rFonts w:ascii="Bookman Old Style" w:hAnsi="Bookman Old Style"/>
          <w:sz w:val="20"/>
        </w:rPr>
        <w:t>.</w:t>
      </w: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t>Nella domanda, redatta in carta semplice, unitamente alla esplicita richiesta di concessione dei permessi straordinari retribuiti di cui all'art. 3 D.P.R. 395/88, gli interessati devono dichiarare sotto la propria responsabilità i seguenti dati:</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1) nome e cognome, luogo e data di nascita;</w:t>
      </w:r>
    </w:p>
    <w:p w:rsidR="000F4C2C" w:rsidRDefault="000F4C2C">
      <w:pPr>
        <w:autoSpaceDE w:val="0"/>
        <w:autoSpaceDN w:val="0"/>
        <w:adjustRightInd w:val="0"/>
        <w:ind w:left="1418" w:firstLine="22"/>
        <w:jc w:val="both"/>
        <w:rPr>
          <w:rFonts w:ascii="Bookman Old Style" w:hAnsi="Bookman Old Style"/>
          <w:sz w:val="20"/>
        </w:rPr>
      </w:pPr>
      <w:r>
        <w:rPr>
          <w:rFonts w:ascii="Bookman Old Style" w:hAnsi="Bookman Old Style"/>
          <w:sz w:val="20"/>
        </w:rPr>
        <w:t>2) tipologia del corso di studio a cui sono iscritti;</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 xml:space="preserve">3) grado di scuola e sede di servizio per il personale docente; sede di servizio per il  </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 xml:space="preserve">    personale educativo; profilo professionale e sede di servizio per il personale ATA;</w:t>
      </w:r>
    </w:p>
    <w:p w:rsidR="000F4C2C" w:rsidRDefault="000F4C2C">
      <w:pPr>
        <w:autoSpaceDE w:val="0"/>
        <w:autoSpaceDN w:val="0"/>
        <w:adjustRightInd w:val="0"/>
        <w:ind w:left="1418" w:firstLine="22"/>
        <w:jc w:val="both"/>
        <w:rPr>
          <w:rFonts w:ascii="Bookman Old Style" w:hAnsi="Bookman Old Style"/>
          <w:sz w:val="20"/>
        </w:rPr>
      </w:pPr>
      <w:r>
        <w:rPr>
          <w:rFonts w:ascii="Bookman Old Style" w:hAnsi="Bookman Old Style"/>
          <w:sz w:val="20"/>
        </w:rPr>
        <w:t xml:space="preserve">4) l’anzianità di servizio di ruolo e di pre-ruolo per il personale con incarico a tempo </w:t>
      </w:r>
    </w:p>
    <w:p w:rsidR="000F4C2C" w:rsidRDefault="000F4C2C">
      <w:pPr>
        <w:autoSpaceDE w:val="0"/>
        <w:autoSpaceDN w:val="0"/>
        <w:adjustRightInd w:val="0"/>
        <w:ind w:left="1730"/>
        <w:jc w:val="both"/>
        <w:rPr>
          <w:rFonts w:ascii="Bookman Old Style" w:hAnsi="Bookman Old Style"/>
          <w:sz w:val="20"/>
        </w:rPr>
      </w:pPr>
      <w:r>
        <w:rPr>
          <w:rFonts w:ascii="Bookman Old Style" w:hAnsi="Bookman Old Style"/>
          <w:sz w:val="20"/>
        </w:rPr>
        <w:t>indeterminato; per il personale con incarico a tempo determinato, indicazione del numero di anni scolastici valutabili ai fini del riconoscimento dei servizi preruolo, conformemente a quanto previsto dal CCNI sulla mobilità del personale docente, educativo ed ATA;</w:t>
      </w:r>
    </w:p>
    <w:p w:rsidR="000F4C2C" w:rsidRDefault="000F4C2C">
      <w:pPr>
        <w:autoSpaceDE w:val="0"/>
        <w:autoSpaceDN w:val="0"/>
        <w:adjustRightInd w:val="0"/>
        <w:ind w:left="1440"/>
        <w:jc w:val="both"/>
        <w:rPr>
          <w:rFonts w:ascii="Bookman Old Style" w:hAnsi="Bookman Old Style"/>
          <w:sz w:val="20"/>
        </w:rPr>
      </w:pPr>
      <w:r>
        <w:rPr>
          <w:rFonts w:ascii="Bookman Old Style" w:hAnsi="Bookman Old Style"/>
          <w:sz w:val="20"/>
        </w:rPr>
        <w:t>5) l’eventuale costituzione del rapporto di lavoro con orario inferiore a quello contrattualmente previsto come obbligatorio;</w:t>
      </w:r>
    </w:p>
    <w:p w:rsidR="000F4C2C" w:rsidRDefault="000F4C2C">
      <w:pPr>
        <w:autoSpaceDE w:val="0"/>
        <w:autoSpaceDN w:val="0"/>
        <w:adjustRightInd w:val="0"/>
        <w:ind w:left="1440"/>
        <w:jc w:val="both"/>
        <w:rPr>
          <w:rFonts w:ascii="Bookman Old Style" w:hAnsi="Bookman Old Style"/>
          <w:sz w:val="20"/>
        </w:rPr>
      </w:pPr>
      <w:r>
        <w:rPr>
          <w:rFonts w:ascii="Bookman Old Style" w:hAnsi="Bookman Old Style"/>
          <w:sz w:val="20"/>
        </w:rPr>
        <w:t>6) l’indicazione del ricorrere delle condizioni di cui all’articolo 7, commi 2, 3 e 5.</w:t>
      </w:r>
    </w:p>
    <w:p w:rsidR="000F4C2C" w:rsidRDefault="000F4C2C">
      <w:pPr>
        <w:autoSpaceDE w:val="0"/>
        <w:autoSpaceDN w:val="0"/>
        <w:adjustRightInd w:val="0"/>
        <w:ind w:left="708" w:firstLine="708"/>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6 – Compilazione delle graduatorie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Ogni Articolazione Territoriale Provinciale compilerà </w:t>
      </w:r>
      <w:r w:rsidR="00DD4C7A">
        <w:rPr>
          <w:rFonts w:ascii="Bookman Old Style" w:hAnsi="Bookman Old Style"/>
          <w:sz w:val="20"/>
        </w:rPr>
        <w:t xml:space="preserve">più graduatorie, conformemente </w:t>
      </w:r>
      <w:r>
        <w:rPr>
          <w:rFonts w:ascii="Bookman Old Style" w:hAnsi="Bookman Old Style"/>
          <w:sz w:val="20"/>
        </w:rPr>
        <w:t>a quanto previsto dall’articolo 5, comma 2, secondo il seguente ordine di priorità:</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del titolo di studio proprio della qualifica di appartenenza o per l’acceso alle qualifiche superiori;</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compresi i corsi di abilitazione e specializzazione per l'insegnamento su posti di sostegno, con riferimento a tutte le modalità connesse; corsi di riconversione professionale e quelli comunque riconosciuti dall'ordinamento pubblico;</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competenze linguistiche, con     particolare riferimento alla lingua inglese, per il personale della scuola primaria;</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 xml:space="preserve"> frequenza di corsi finalizzati al conseguimento di un diploma di laurea (o titolo equipollente) o di istruzione secondaria;</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titoli di studio post-universitari;</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altro titolo di studio;</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 xml:space="preserve">per la frequenza </w:t>
      </w:r>
      <w:r w:rsidR="00E9735A">
        <w:rPr>
          <w:rFonts w:ascii="Bookman Old Style" w:hAnsi="Bookman Old Style"/>
          <w:sz w:val="20"/>
        </w:rPr>
        <w:t xml:space="preserve">di corsi </w:t>
      </w:r>
      <w:r>
        <w:rPr>
          <w:rFonts w:ascii="Bookman Old Style" w:hAnsi="Bookman Old Style"/>
          <w:sz w:val="20"/>
        </w:rPr>
        <w:t xml:space="preserve">a distanza (on-line) </w:t>
      </w:r>
      <w:r w:rsidR="00DD4C7A">
        <w:rPr>
          <w:rFonts w:ascii="Bookman Old Style" w:hAnsi="Bookman Old Style"/>
          <w:sz w:val="20"/>
        </w:rPr>
        <w:t xml:space="preserve">limitatamente </w:t>
      </w:r>
      <w:r>
        <w:rPr>
          <w:rFonts w:ascii="Bookman Old Style" w:hAnsi="Bookman Old Style"/>
          <w:sz w:val="20"/>
        </w:rPr>
        <w:t xml:space="preserve">alle ore </w:t>
      </w:r>
      <w:r w:rsidR="007E6633">
        <w:rPr>
          <w:rFonts w:ascii="Bookman Old Style" w:hAnsi="Bookman Old Style"/>
          <w:sz w:val="20"/>
        </w:rPr>
        <w:t>on line</w:t>
      </w:r>
      <w:r>
        <w:rPr>
          <w:rFonts w:ascii="Bookman Old Style" w:hAnsi="Bookman Old Style"/>
          <w:sz w:val="20"/>
        </w:rPr>
        <w:t>;</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All’interno di ciascuna tipologia di corso di cui al comma precedente, i permessi sono rinnovabili con priorità assoluta rispetto ad altri richiedenti per il numero di anni pari alla durata legale del corso.</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All’interno di ciascuna tipologia di corso di cui al comma 1, dopo aver soddisfatto le richieste del personale di cui al comma 2, verranno considerati con precedenza coloro che non hanno mai usufruito di permessi per lo stesso tipo di corso.</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In caso di parità delle predette condizioni, verrà privilegiato il personale a tempo indeterminato rispetto a quello a tempo determinato, con riferimento all'anzianità di servizio dichiarata</w:t>
      </w:r>
      <w:r>
        <w:rPr>
          <w:rStyle w:val="Rimandonotaapidipagina"/>
          <w:rFonts w:ascii="Bookman Old Style" w:hAnsi="Bookman Old Style"/>
          <w:sz w:val="20"/>
        </w:rPr>
        <w:footnoteReference w:id="1"/>
      </w:r>
      <w:r>
        <w:rPr>
          <w:rFonts w:ascii="Bookman Old Style" w:hAnsi="Bookman Old Style"/>
          <w:sz w:val="20"/>
        </w:rPr>
        <w:t>; in subordine, verrà presa in considerazione l'età anagrafica, dando la precedenza al più giovane.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Oltre il numero di anni pari alla durata legale del corso, i permessi sono rinnovabili entro il limite massimo di un periodo analogo, solo dopo aver soddisfatto tutte le richieste per </w:t>
      </w:r>
      <w:r>
        <w:rPr>
          <w:rFonts w:ascii="Bookman Old Style" w:hAnsi="Bookman Old Style"/>
          <w:sz w:val="20"/>
        </w:rPr>
        <w:lastRenderedPageBreak/>
        <w:t>qualsiasi tipologia di corso e per ogni profilo professionale a livello provinciale e interprovinciale.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Fermo restando il limite massimo delle 150 ore annue per ciascun interessato e nella eventualità in cui l’aspirante abbia interesse alla frequenza di un secondo corso, sarà possibile nella stessa domanda formulare la richiesta per la frequenza di entrambi i corsi; resta inteso che il secondo corso viene preso in considerazione in subordine.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L’Ufficio territorialmente competente a livello provinciale pubblicherà all’albo e sul sito web le graduatorie degli aventi titolo e i relativi provvedimenti di esclusione entro il 15 dicembre di ciascun anno; curerà inoltre l’informazione ai sindacati territoriali; </w:t>
      </w:r>
      <w:r w:rsidR="00E9735A">
        <w:rPr>
          <w:rFonts w:ascii="Bookman Old Style" w:hAnsi="Bookman Old Style"/>
          <w:sz w:val="20"/>
        </w:rPr>
        <w:t>per il solo anno scolastico 2014/2015</w:t>
      </w:r>
      <w:r>
        <w:rPr>
          <w:rFonts w:ascii="Bookman Old Style" w:hAnsi="Bookman Old Style"/>
          <w:sz w:val="20"/>
        </w:rPr>
        <w:t xml:space="preserve"> il term</w:t>
      </w:r>
      <w:r w:rsidR="007E6633">
        <w:rPr>
          <w:rFonts w:ascii="Bookman Old Style" w:hAnsi="Bookman Old Style"/>
          <w:sz w:val="20"/>
        </w:rPr>
        <w:t>ine è fissato al 15 gennaio 2015</w:t>
      </w:r>
      <w:r>
        <w:rPr>
          <w:rFonts w:ascii="Bookman Old Style" w:hAnsi="Bookman Old Style"/>
          <w:sz w:val="20"/>
        </w:rPr>
        <w:t>.</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7 – Reclami e ricorsi</w:t>
      </w:r>
    </w:p>
    <w:p w:rsidR="000F4C2C" w:rsidRDefault="000F4C2C">
      <w:pPr>
        <w:autoSpaceDE w:val="0"/>
        <w:autoSpaceDN w:val="0"/>
        <w:adjustRightInd w:val="0"/>
        <w:jc w:val="both"/>
        <w:rPr>
          <w:rFonts w:ascii="Bookman Old Style" w:hAnsi="Bookman Old Style"/>
          <w:sz w:val="20"/>
          <w:szCs w:val="20"/>
        </w:rPr>
      </w:pPr>
    </w:p>
    <w:p w:rsidR="000F4C2C" w:rsidRDefault="000F4C2C">
      <w:pPr>
        <w:numPr>
          <w:ilvl w:val="0"/>
          <w:numId w:val="43"/>
        </w:numPr>
        <w:autoSpaceDE w:val="0"/>
        <w:autoSpaceDN w:val="0"/>
        <w:adjustRightInd w:val="0"/>
        <w:jc w:val="both"/>
        <w:rPr>
          <w:rFonts w:ascii="Bookman Old Style" w:hAnsi="Bookman Old Style"/>
          <w:sz w:val="20"/>
        </w:rPr>
      </w:pPr>
      <w:r>
        <w:rPr>
          <w:rFonts w:ascii="Bookman Old Style" w:hAnsi="Bookman Old Style"/>
          <w:sz w:val="20"/>
        </w:rPr>
        <w:t>Entro 5 giorni dalla pubblicazione delle graduatorie sono ammessi eventuali reclami per errori materiali.</w:t>
      </w:r>
    </w:p>
    <w:p w:rsidR="000F4C2C" w:rsidRDefault="000F4C2C">
      <w:pPr>
        <w:numPr>
          <w:ilvl w:val="0"/>
          <w:numId w:val="43"/>
        </w:numPr>
        <w:autoSpaceDE w:val="0"/>
        <w:autoSpaceDN w:val="0"/>
        <w:adjustRightInd w:val="0"/>
        <w:jc w:val="both"/>
        <w:rPr>
          <w:rFonts w:ascii="Bookman Old Style" w:hAnsi="Bookman Old Style"/>
          <w:sz w:val="20"/>
        </w:rPr>
      </w:pPr>
      <w:r>
        <w:rPr>
          <w:rFonts w:ascii="Bookman Old Style" w:hAnsi="Bookman Old Style"/>
          <w:sz w:val="20"/>
        </w:rPr>
        <w:t xml:space="preserve"> Entro i termini di legge sono</w:t>
      </w:r>
      <w:r w:rsidR="00D21EC1">
        <w:rPr>
          <w:rFonts w:ascii="Bookman Old Style" w:hAnsi="Bookman Old Style"/>
          <w:sz w:val="20"/>
        </w:rPr>
        <w:t>,</w:t>
      </w:r>
      <w:r>
        <w:rPr>
          <w:rFonts w:ascii="Bookman Old Style" w:hAnsi="Bookman Old Style"/>
          <w:sz w:val="20"/>
        </w:rPr>
        <w:t xml:space="preserve"> altresì</w:t>
      </w:r>
      <w:r w:rsidR="00D21EC1">
        <w:rPr>
          <w:rFonts w:ascii="Bookman Old Style" w:hAnsi="Bookman Old Style"/>
          <w:sz w:val="20"/>
        </w:rPr>
        <w:t>,</w:t>
      </w:r>
      <w:r>
        <w:rPr>
          <w:rFonts w:ascii="Bookman Old Style" w:hAnsi="Bookman Old Style"/>
          <w:sz w:val="20"/>
        </w:rPr>
        <w:t xml:space="preserve"> ammessi ricorsi al giudice ordinario</w:t>
      </w:r>
      <w:r w:rsidR="00D21EC1">
        <w:rPr>
          <w:rFonts w:ascii="Bookman Old Style" w:hAnsi="Bookman Old Style"/>
          <w:sz w:val="20"/>
        </w:rPr>
        <w:t>.</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8 – Modalità di concessione e di fruizione</w:t>
      </w:r>
    </w:p>
    <w:p w:rsidR="000F4C2C" w:rsidRDefault="000F4C2C">
      <w:pPr>
        <w:autoSpaceDE w:val="0"/>
        <w:autoSpaceDN w:val="0"/>
        <w:adjustRightInd w:val="0"/>
        <w:jc w:val="both"/>
        <w:rPr>
          <w:rFonts w:ascii="Bookman Old Style" w:hAnsi="Bookman Old Style"/>
          <w:b/>
          <w:bCs/>
          <w:sz w:val="20"/>
        </w:rPr>
      </w:pPr>
    </w:p>
    <w:p w:rsidR="000F4C2C" w:rsidRDefault="00D21EC1">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I</w:t>
      </w:r>
      <w:r w:rsidR="000F4C2C">
        <w:rPr>
          <w:rFonts w:ascii="Bookman Old Style" w:hAnsi="Bookman Old Style"/>
          <w:sz w:val="20"/>
        </w:rPr>
        <w:t xml:space="preserve"> provvedimenti formali di concessione dovranno essere predisposti dal Dirigente Scolastico della scuola di servizio entro il 30 dicembre di ogni </w:t>
      </w:r>
      <w:r>
        <w:rPr>
          <w:rFonts w:ascii="Bookman Old Style" w:hAnsi="Bookman Old Style"/>
          <w:sz w:val="20"/>
        </w:rPr>
        <w:t>anno; per l’anno scolastico 2014/2015</w:t>
      </w:r>
      <w:r w:rsidR="000F4C2C">
        <w:rPr>
          <w:rFonts w:ascii="Bookman Old Style" w:hAnsi="Bookman Old Style"/>
          <w:sz w:val="20"/>
        </w:rPr>
        <w:t xml:space="preserve"> il termine è fissato al 30 gennai</w:t>
      </w:r>
      <w:r>
        <w:rPr>
          <w:rFonts w:ascii="Bookman Old Style" w:hAnsi="Bookman Old Style"/>
          <w:sz w:val="20"/>
        </w:rPr>
        <w:t>o 2015</w:t>
      </w:r>
      <w:r w:rsidR="000F4C2C">
        <w:rPr>
          <w:rFonts w:ascii="Bookman Old Style" w:hAnsi="Bookman Old Style"/>
          <w:sz w:val="20"/>
        </w:rPr>
        <w:t>.</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 xml:space="preserve"> Il personale beneficiario dei permessi, al fine di consentire una efficace organizzazione dell’istituzione scolastica, comunica al Dirigente Scolastico il piano annuale di fruizione dei permessi in funzione del calendario degli impegni previsti, fatta salva successiva motivata comunicazione per variazioni del medesimo.</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Il personale beneficiario dei permessi ha diritto, salvo inderogabili e motivate esigenze di servizio, a turni o articolazioni diverse dell’orario di lavoro che agevolino la frequenza dei corsi o la preparazione agli esami; inoltre esso non è obbligato a prestazioni di lavoro straordinario durante i giorni festivi e di riposo settimanale.</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Atteso che il personale compreso negli elenchi pubblicati dalle singole Articolazioni Territorial</w:t>
      </w:r>
      <w:r w:rsidR="00BA02F2">
        <w:rPr>
          <w:rFonts w:ascii="Bookman Old Style" w:hAnsi="Bookman Old Style"/>
          <w:sz w:val="20"/>
        </w:rPr>
        <w:t>i Provinciali</w:t>
      </w:r>
      <w:r>
        <w:rPr>
          <w:rFonts w:ascii="Bookman Old Style" w:hAnsi="Bookman Old Style"/>
          <w:sz w:val="20"/>
        </w:rPr>
        <w:t xml:space="preserve"> ha diritto ad usufruire dei permessi concessi, sarà cura del Dirigente Scolastico procedere alla sostituzione del personale assente, docente ed ATA, secondo le vigenti disposizioni in materia del personale scolastico.</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La fruizione dei permessi, a richiesta degli interessati, può essere articolata:</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permessi orari, utilizzando parte dell’orario giornaliero di servizio;</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permessi giornalieri, utilizzando l’intero orario giornaliero di servizio;</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cumulo dei permessi di cui al punto 1) e 2).</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9</w:t>
      </w:r>
      <w:r w:rsidR="00BA02F2">
        <w:rPr>
          <w:rFonts w:ascii="Bookman Old Style" w:hAnsi="Bookman Old Style"/>
          <w:b/>
          <w:bCs/>
          <w:sz w:val="20"/>
        </w:rPr>
        <w:t xml:space="preserve"> </w:t>
      </w:r>
      <w:r>
        <w:rPr>
          <w:rFonts w:ascii="Bookman Old Style" w:hAnsi="Bookman Old Style"/>
          <w:b/>
          <w:bCs/>
          <w:sz w:val="20"/>
        </w:rPr>
        <w:t>– Certificazione</w:t>
      </w:r>
    </w:p>
    <w:p w:rsidR="000F4C2C" w:rsidRDefault="000F4C2C">
      <w:pPr>
        <w:autoSpaceDE w:val="0"/>
        <w:autoSpaceDN w:val="0"/>
        <w:adjustRightInd w:val="0"/>
        <w:jc w:val="both"/>
        <w:rPr>
          <w:rFonts w:ascii="Bookman Old Style" w:hAnsi="Bookman Old Style"/>
          <w:b/>
          <w:bCs/>
          <w:sz w:val="20"/>
        </w:rPr>
      </w:pPr>
    </w:p>
    <w:p w:rsidR="000F4C2C" w:rsidRPr="00ED3746" w:rsidRDefault="000F4C2C">
      <w:pPr>
        <w:numPr>
          <w:ilvl w:val="0"/>
          <w:numId w:val="45"/>
        </w:numPr>
        <w:autoSpaceDE w:val="0"/>
        <w:autoSpaceDN w:val="0"/>
        <w:adjustRightInd w:val="0"/>
        <w:jc w:val="both"/>
        <w:rPr>
          <w:rFonts w:ascii="Bookman Old Style" w:hAnsi="Bookman Old Style"/>
          <w:b/>
          <w:sz w:val="20"/>
        </w:rPr>
      </w:pPr>
      <w:r w:rsidRPr="00ED3746">
        <w:rPr>
          <w:rFonts w:ascii="Bookman Old Style" w:hAnsi="Bookman Old Style"/>
          <w:b/>
          <w:sz w:val="20"/>
        </w:rPr>
        <w:t>La certificazione relativa alla frequenza dei corsi  va presentata al Dirigente Scolastico della sede di servizio subito dopo la fruizione del permesso e comunque entro 30 giorni; la presentazione della certificazione è comunque obbligatoria prima di un eventuale cambio di sede di servizio.</w:t>
      </w:r>
    </w:p>
    <w:p w:rsidR="00265E56" w:rsidRDefault="00265E56">
      <w:pPr>
        <w:numPr>
          <w:ilvl w:val="0"/>
          <w:numId w:val="45"/>
        </w:numPr>
        <w:autoSpaceDE w:val="0"/>
        <w:autoSpaceDN w:val="0"/>
        <w:adjustRightInd w:val="0"/>
        <w:jc w:val="both"/>
        <w:rPr>
          <w:rFonts w:ascii="Bookman Old Style" w:hAnsi="Bookman Old Style"/>
          <w:sz w:val="20"/>
        </w:rPr>
      </w:pPr>
      <w:r>
        <w:rPr>
          <w:rFonts w:ascii="Bookman Old Style" w:hAnsi="Bookman Old Style"/>
          <w:sz w:val="20"/>
        </w:rPr>
        <w:t>Il personale con contratto a tempo determinato è tenuto a consegnare la certificazione prima della conclusione del rapporto di lavoro.</w:t>
      </w:r>
    </w:p>
    <w:p w:rsidR="000F4C2C" w:rsidRDefault="000F4C2C">
      <w:pPr>
        <w:numPr>
          <w:ilvl w:val="0"/>
          <w:numId w:val="45"/>
        </w:numPr>
        <w:autoSpaceDE w:val="0"/>
        <w:autoSpaceDN w:val="0"/>
        <w:adjustRightInd w:val="0"/>
        <w:jc w:val="both"/>
        <w:rPr>
          <w:rFonts w:ascii="Bookman Old Style" w:hAnsi="Bookman Old Style"/>
          <w:sz w:val="20"/>
        </w:rPr>
      </w:pPr>
      <w:r>
        <w:rPr>
          <w:rFonts w:ascii="Bookman Old Style" w:hAnsi="Bookman Old Style"/>
          <w:sz w:val="20"/>
        </w:rPr>
        <w:t>La mancata produzione della certificazione nei tempi prescritti comporterà la trasformazione del permesso retribuito già concesso in aspettativa senza assegni, con relativo recupero delle somme indebitamente corrisposte.</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10 – Norme finali</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Nell'ambito delle 150 ore individuali deve essere compreso il tempo necessario per raggiungere la sede di svolgimento dei corsi.</w:t>
      </w:r>
    </w:p>
    <w:p w:rsidR="000F4C2C" w:rsidRDefault="000F4C2C">
      <w:pPr>
        <w:numPr>
          <w:ilvl w:val="0"/>
          <w:numId w:val="46"/>
        </w:numPr>
        <w:autoSpaceDE w:val="0"/>
        <w:autoSpaceDN w:val="0"/>
        <w:adjustRightInd w:val="0"/>
        <w:jc w:val="both"/>
        <w:rPr>
          <w:rFonts w:ascii="Bookman Old Style" w:hAnsi="Bookman Old Style"/>
          <w:sz w:val="20"/>
        </w:rPr>
      </w:pPr>
      <w:r w:rsidRPr="00ED3746">
        <w:rPr>
          <w:rFonts w:ascii="Bookman Old Style" w:hAnsi="Bookman Old Style"/>
          <w:b/>
          <w:sz w:val="20"/>
        </w:rPr>
        <w:t xml:space="preserve">Il personale con contratto a tempo determinato con supplenza breve o saltuaria nel periodo dal 1 settembre al 20 gennaio dell’anno scolastico di riferimento può produrre domanda di fruizione dei permessi tra il 10 e il 20 gennaio, con la modalità prevista all’art. </w:t>
      </w:r>
      <w:r w:rsidR="0075478C" w:rsidRPr="00ED3746">
        <w:rPr>
          <w:rFonts w:ascii="Bookman Old Style" w:hAnsi="Bookman Old Style"/>
          <w:b/>
          <w:sz w:val="20"/>
        </w:rPr>
        <w:t>5</w:t>
      </w:r>
      <w:r>
        <w:rPr>
          <w:rFonts w:ascii="Bookman Old Style" w:hAnsi="Bookman Old Style"/>
          <w:sz w:val="20"/>
        </w:rPr>
        <w:t xml:space="preserve">; la quantificazione del monte orario spettante terrà conto dei servizi </w:t>
      </w:r>
      <w:r>
        <w:rPr>
          <w:rFonts w:ascii="Bookman Old Style" w:hAnsi="Bookman Old Style"/>
          <w:sz w:val="20"/>
        </w:rPr>
        <w:lastRenderedPageBreak/>
        <w:t>prestati dall’inizio dell’anno scolastico e del periodo definito dal contratto eventualmente in essere all’atto della presentazione della domanda.</w:t>
      </w:r>
    </w:p>
    <w:p w:rsidR="000F4C2C" w:rsidRDefault="000F4C2C">
      <w:pPr>
        <w:numPr>
          <w:ilvl w:val="0"/>
          <w:numId w:val="46"/>
        </w:numPr>
        <w:autoSpaceDE w:val="0"/>
        <w:autoSpaceDN w:val="0"/>
        <w:adjustRightInd w:val="0"/>
        <w:jc w:val="both"/>
        <w:rPr>
          <w:rFonts w:ascii="Bookman Old Style" w:hAnsi="Bookman Old Style"/>
          <w:sz w:val="20"/>
        </w:rPr>
      </w:pPr>
      <w:r w:rsidRPr="00ED3746">
        <w:rPr>
          <w:rFonts w:ascii="Bookman Old Style" w:hAnsi="Bookman Old Style"/>
          <w:b/>
          <w:sz w:val="20"/>
        </w:rPr>
        <w:t xml:space="preserve">Gli uffici territorialmente competenti a livello provinciale, </w:t>
      </w:r>
      <w:r w:rsidR="00235ED5" w:rsidRPr="00ED3746">
        <w:rPr>
          <w:rFonts w:ascii="Bookman Old Style" w:hAnsi="Bookman Old Style"/>
          <w:b/>
          <w:sz w:val="20"/>
        </w:rPr>
        <w:t xml:space="preserve">per il corrente anno scolastico </w:t>
      </w:r>
      <w:r w:rsidRPr="00ED3746">
        <w:rPr>
          <w:rFonts w:ascii="Bookman Old Style" w:hAnsi="Bookman Old Style"/>
          <w:b/>
          <w:sz w:val="20"/>
        </w:rPr>
        <w:t xml:space="preserve">entro il </w:t>
      </w:r>
      <w:r w:rsidR="002036C6" w:rsidRPr="00ED3746">
        <w:rPr>
          <w:rFonts w:ascii="Bookman Old Style" w:hAnsi="Bookman Old Style"/>
          <w:b/>
          <w:sz w:val="20"/>
        </w:rPr>
        <w:t>15 dicembre 2014</w:t>
      </w:r>
      <w:r w:rsidRPr="00ED3746">
        <w:rPr>
          <w:rFonts w:ascii="Bookman Old Style" w:hAnsi="Bookman Old Style"/>
          <w:b/>
          <w:sz w:val="20"/>
        </w:rPr>
        <w:t xml:space="preserve">, formuleranno le relative graduatorie ai sensi dell’art. </w:t>
      </w:r>
      <w:r w:rsidR="0075478C" w:rsidRPr="00ED3746">
        <w:rPr>
          <w:rFonts w:ascii="Bookman Old Style" w:hAnsi="Bookman Old Style"/>
          <w:b/>
          <w:sz w:val="20"/>
        </w:rPr>
        <w:t>6</w:t>
      </w:r>
      <w:r w:rsidRPr="00ED3746">
        <w:rPr>
          <w:rFonts w:ascii="Bookman Old Style" w:hAnsi="Bookman Old Style"/>
          <w:sz w:val="20"/>
        </w:rPr>
        <w:t>,</w:t>
      </w:r>
      <w:r>
        <w:rPr>
          <w:rFonts w:ascii="Bookman Old Style" w:hAnsi="Bookman Old Style"/>
          <w:sz w:val="20"/>
        </w:rPr>
        <w:t xml:space="preserve"> calcolando il monte ore spettante sulla base dei mesi di servizio quantificati come previsto dal comma precedente.</w:t>
      </w:r>
    </w:p>
    <w:p w:rsidR="00283965" w:rsidRPr="00235ED5" w:rsidRDefault="00283965">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Per gli anni successivi, fermo restando il termine </w:t>
      </w:r>
      <w:r w:rsidRPr="00235ED5">
        <w:rPr>
          <w:rFonts w:ascii="Bookman Old Style" w:hAnsi="Bookman Old Style"/>
          <w:sz w:val="20"/>
        </w:rPr>
        <w:t xml:space="preserve">del 30 </w:t>
      </w:r>
      <w:r w:rsidR="00235ED5" w:rsidRPr="00235ED5">
        <w:rPr>
          <w:rFonts w:ascii="Bookman Old Style" w:hAnsi="Bookman Old Style"/>
          <w:sz w:val="20"/>
        </w:rPr>
        <w:t>dicembre così come disposto</w:t>
      </w:r>
      <w:r w:rsidRPr="00235ED5">
        <w:rPr>
          <w:rFonts w:ascii="Bookman Old Style" w:hAnsi="Bookman Old Style"/>
          <w:sz w:val="20"/>
        </w:rPr>
        <w:t xml:space="preserve"> all’art. 8, c.1, gli Uffici competenti al livello provinciale formuleranno le relative graduatorie entro il 15 </w:t>
      </w:r>
      <w:r w:rsidR="00235ED5" w:rsidRPr="00235ED5">
        <w:rPr>
          <w:rFonts w:ascii="Bookman Old Style" w:hAnsi="Bookman Old Style"/>
          <w:sz w:val="20"/>
        </w:rPr>
        <w:t>dicembre</w:t>
      </w:r>
      <w:r w:rsidRPr="00235ED5">
        <w:rPr>
          <w:rFonts w:ascii="Bookman Old Style" w:hAnsi="Bookman Old Style"/>
          <w:sz w:val="20"/>
        </w:rPr>
        <w:t>.</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 Il personale con contratto a tempo determinato che sia stato destinatario di provvedimento formale di concessione dei permessi per l’anno solare di riferimento ha titolo a fruire, all’avvio dell’anno scolastico successivo e comunque entro il termine dell’anno solare dei permessi proporzionalmente alla durata del contratto in essere al 30 settembre, previa verifica del monte ore residuo.</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Il personale beneficiario dei permessi per il diritto allo studio mantiene la facoltà di usufruire di tutte le tipologie di permesso previste dal CCNL del 29.11.07.</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E’ consentita la produzione di domanda anche fuori i termini previsti per quei corsi banditi successivamente e ricadenti tra quelli previsti dall’art.3 c. 4 </w:t>
      </w:r>
      <w:r w:rsidRPr="00ED3746">
        <w:rPr>
          <w:rFonts w:ascii="Bookman Old Style" w:hAnsi="Bookman Old Style"/>
          <w:b/>
          <w:sz w:val="20"/>
        </w:rPr>
        <w:t xml:space="preserve">del presente </w:t>
      </w:r>
      <w:r w:rsidR="0075478C" w:rsidRPr="00ED3746">
        <w:rPr>
          <w:rFonts w:ascii="Bookman Old Style" w:hAnsi="Bookman Old Style"/>
          <w:b/>
          <w:sz w:val="20"/>
        </w:rPr>
        <w:t>contratto</w:t>
      </w:r>
      <w:bookmarkStart w:id="0" w:name="_GoBack"/>
      <w:bookmarkEnd w:id="0"/>
      <w:r>
        <w:rPr>
          <w:rFonts w:ascii="Bookman Old Style" w:hAnsi="Bookman Old Style"/>
          <w:sz w:val="20"/>
        </w:rPr>
        <w:t>.</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sz w:val="20"/>
        </w:rPr>
      </w:pPr>
      <w:r>
        <w:rPr>
          <w:rFonts w:ascii="Bookman Old Style" w:hAnsi="Bookman Old Style"/>
          <w:b/>
          <w:sz w:val="20"/>
        </w:rPr>
        <w:t xml:space="preserve">Per la parte Pubblica </w:t>
      </w:r>
    </w:p>
    <w:p w:rsidR="000F4C2C" w:rsidRDefault="000F4C2C">
      <w:pPr>
        <w:autoSpaceDE w:val="0"/>
        <w:autoSpaceDN w:val="0"/>
        <w:adjustRightInd w:val="0"/>
        <w:jc w:val="both"/>
        <w:rPr>
          <w:rFonts w:ascii="Bookman Old Style" w:hAnsi="Bookman Old Style"/>
          <w:sz w:val="20"/>
        </w:rPr>
      </w:pPr>
    </w:p>
    <w:p w:rsidR="00BA02F2" w:rsidRDefault="00BA02F2" w:rsidP="00BA02F2">
      <w:pPr>
        <w:autoSpaceDE w:val="0"/>
        <w:autoSpaceDN w:val="0"/>
        <w:adjustRightInd w:val="0"/>
        <w:jc w:val="both"/>
        <w:rPr>
          <w:rFonts w:ascii="Bookman Old Style" w:hAnsi="Bookman Old Style"/>
          <w:sz w:val="20"/>
        </w:rPr>
      </w:pPr>
      <w:r>
        <w:rPr>
          <w:rFonts w:ascii="Bookman Old Style" w:hAnsi="Bookman Old Style"/>
          <w:sz w:val="20"/>
        </w:rPr>
        <w:t>Il Direttore Generale</w:t>
      </w:r>
      <w:r>
        <w:rPr>
          <w:rFonts w:ascii="Bookman Old Style" w:hAnsi="Bookman Old Style"/>
          <w:sz w:val="20"/>
        </w:rPr>
        <w:tab/>
      </w:r>
      <w:r w:rsidR="00870F0E">
        <w:rPr>
          <w:rFonts w:ascii="Bookman Old Style" w:hAnsi="Bookman Old Style"/>
          <w:sz w:val="20"/>
        </w:rPr>
        <w:t>f.to</w:t>
      </w:r>
      <w:r>
        <w:rPr>
          <w:rFonts w:ascii="Bookman Old Style" w:hAnsi="Bookman Old Style"/>
          <w:sz w:val="20"/>
        </w:rPr>
        <w:tab/>
        <w:t xml:space="preserve">Diego Bouchè  </w:t>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863CFD"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Il Dirigente </w:t>
      </w:r>
      <w:r w:rsidR="00BA02F2">
        <w:rPr>
          <w:rFonts w:ascii="Bookman Old Style" w:hAnsi="Bookman Old Style"/>
          <w:sz w:val="20"/>
        </w:rPr>
        <w:t>Vicario</w:t>
      </w:r>
      <w:r w:rsidR="00BA02F2">
        <w:rPr>
          <w:rFonts w:ascii="Bookman Old Style" w:hAnsi="Bookman Old Style"/>
          <w:sz w:val="20"/>
        </w:rPr>
        <w:tab/>
      </w:r>
      <w:r w:rsidR="00870F0E">
        <w:rPr>
          <w:rFonts w:ascii="Bookman Old Style" w:hAnsi="Bookman Old Style"/>
          <w:sz w:val="20"/>
        </w:rPr>
        <w:t>f.to</w:t>
      </w:r>
      <w:r>
        <w:rPr>
          <w:rFonts w:ascii="Bookman Old Style" w:hAnsi="Bookman Old Style"/>
          <w:sz w:val="20"/>
        </w:rPr>
        <w:tab/>
        <w:t xml:space="preserve">Giuseppe Mirarchi </w:t>
      </w:r>
      <w:r w:rsidR="00870F0E">
        <w:rPr>
          <w:rFonts w:ascii="Bookman Old Style" w:hAnsi="Bookman Old Style"/>
          <w:sz w:val="20"/>
        </w:rPr>
        <w:t xml:space="preserve"> </w:t>
      </w:r>
      <w:r>
        <w:rPr>
          <w:rFonts w:ascii="Bookman Old Style" w:hAnsi="Bookman Old Style"/>
          <w:sz w:val="20"/>
        </w:rPr>
        <w:t xml:space="preserve">    </w:t>
      </w: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                                               </w:t>
      </w:r>
    </w:p>
    <w:p w:rsidR="000F4C2C" w:rsidRDefault="000F4C2C">
      <w:pPr>
        <w:autoSpaceDE w:val="0"/>
        <w:autoSpaceDN w:val="0"/>
        <w:adjustRightInd w:val="0"/>
        <w:jc w:val="both"/>
        <w:rPr>
          <w:rFonts w:ascii="Bookman Old Style" w:hAnsi="Bookman Old Style"/>
          <w:b/>
          <w:sz w:val="20"/>
        </w:rPr>
      </w:pPr>
      <w:r>
        <w:rPr>
          <w:rFonts w:ascii="Bookman Old Style" w:hAnsi="Bookman Old Style"/>
          <w:b/>
          <w:sz w:val="20"/>
        </w:rPr>
        <w:t>Per la parte sindacale</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FLC CGIL     </w:t>
      </w:r>
      <w:r w:rsidR="00870F0E">
        <w:rPr>
          <w:rFonts w:ascii="Bookman Old Style" w:hAnsi="Bookman Old Style"/>
          <w:sz w:val="20"/>
        </w:rPr>
        <w:t>f.to  Gianfranco Trotta</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CISL SCUO</w:t>
      </w:r>
      <w:r w:rsidR="00863CFD">
        <w:rPr>
          <w:rFonts w:ascii="Bookman Old Style" w:hAnsi="Bookman Old Style"/>
          <w:sz w:val="20"/>
        </w:rPr>
        <w:t xml:space="preserve">LA    </w:t>
      </w:r>
      <w:r w:rsidR="00870F0E">
        <w:rPr>
          <w:rFonts w:ascii="Bookman Old Style" w:hAnsi="Bookman Old Style"/>
          <w:sz w:val="20"/>
        </w:rPr>
        <w:t>f.to  Ennio Guzzo</w:t>
      </w:r>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UIL SCUOLA</w:t>
      </w:r>
      <w:r w:rsidR="00863CFD">
        <w:rPr>
          <w:rFonts w:ascii="Bookman Old Style" w:hAnsi="Bookman Old Style"/>
          <w:sz w:val="20"/>
        </w:rPr>
        <w:t xml:space="preserve">       </w:t>
      </w:r>
      <w:r w:rsidR="00870F0E">
        <w:rPr>
          <w:rFonts w:ascii="Bookman Old Style" w:hAnsi="Bookman Old Style"/>
          <w:sz w:val="20"/>
        </w:rPr>
        <w:t>f.to Anna Melina  f.to Francesco Califano   f.to Giovanni Geresia</w:t>
      </w:r>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SNA</w:t>
      </w:r>
      <w:r w:rsidR="00863CFD">
        <w:rPr>
          <w:rFonts w:ascii="Bookman Old Style" w:hAnsi="Bookman Old Style"/>
          <w:sz w:val="20"/>
        </w:rPr>
        <w:t xml:space="preserve">LS – CONFSAL    </w:t>
      </w:r>
      <w:r w:rsidR="00283C66">
        <w:rPr>
          <w:rFonts w:ascii="Bookman Old Style" w:hAnsi="Bookman Old Style"/>
          <w:sz w:val="20"/>
        </w:rPr>
        <w:t>f.to Giuseppe Romeo  f.to Giuseppe De Biasi</w:t>
      </w:r>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tabs>
          <w:tab w:val="left" w:pos="180"/>
        </w:tabs>
        <w:jc w:val="both"/>
        <w:rPr>
          <w:rFonts w:ascii="Bookman Old Style" w:hAnsi="Bookman Old Style"/>
          <w:sz w:val="20"/>
        </w:rPr>
      </w:pPr>
    </w:p>
    <w:p w:rsidR="000F4C2C" w:rsidRDefault="000F4C2C">
      <w:pPr>
        <w:tabs>
          <w:tab w:val="left" w:pos="180"/>
        </w:tabs>
        <w:jc w:val="both"/>
        <w:rPr>
          <w:rFonts w:ascii="Bookman Old Style" w:hAnsi="Bookman Old Style"/>
          <w:sz w:val="20"/>
        </w:rPr>
      </w:pPr>
      <w:r>
        <w:rPr>
          <w:rFonts w:ascii="Bookman Old Style" w:hAnsi="Bookman Old Style"/>
          <w:sz w:val="20"/>
        </w:rPr>
        <w:t xml:space="preserve">GILDA UNAMS      </w:t>
      </w:r>
      <w:r w:rsidR="00283C66">
        <w:rPr>
          <w:rFonts w:ascii="Bookman Old Style" w:hAnsi="Bookman Old Style"/>
          <w:sz w:val="20"/>
        </w:rPr>
        <w:t xml:space="preserve">f.to Antonino Tindiglia  f.to Aldo Trapuzzano </w:t>
      </w:r>
      <w:r>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63CFD" w:rsidRDefault="00863CFD">
      <w:pPr>
        <w:tabs>
          <w:tab w:val="left" w:pos="180"/>
        </w:tabs>
        <w:jc w:val="both"/>
        <w:rPr>
          <w:rFonts w:ascii="Book Antiqua" w:hAnsi="Book Antiqua"/>
          <w:bCs/>
          <w:sz w:val="20"/>
        </w:rPr>
      </w:pPr>
    </w:p>
    <w:sectPr w:rsidR="00863CFD" w:rsidSect="00D35F6D">
      <w:footerReference w:type="even" r:id="rId9"/>
      <w:footerReference w:type="default" r:id="rId10"/>
      <w:pgSz w:w="11906" w:h="16838" w:code="9"/>
      <w:pgMar w:top="1134" w:right="1134" w:bottom="851" w:left="1134"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61" w:rsidRDefault="00365D61">
      <w:r>
        <w:separator/>
      </w:r>
    </w:p>
  </w:endnote>
  <w:endnote w:type="continuationSeparator" w:id="0">
    <w:p w:rsidR="00365D61" w:rsidRDefault="0036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2C" w:rsidRDefault="000B0839">
    <w:pPr>
      <w:pStyle w:val="Pidipagina"/>
      <w:framePr w:wrap="around" w:vAnchor="text" w:hAnchor="margin" w:xAlign="right" w:y="1"/>
      <w:rPr>
        <w:rStyle w:val="Numeropagina"/>
      </w:rPr>
    </w:pPr>
    <w:r>
      <w:rPr>
        <w:rStyle w:val="Numeropagina"/>
      </w:rPr>
      <w:fldChar w:fldCharType="begin"/>
    </w:r>
    <w:r w:rsidR="000F4C2C">
      <w:rPr>
        <w:rStyle w:val="Numeropagina"/>
      </w:rPr>
      <w:instrText xml:space="preserve">PAGE  </w:instrText>
    </w:r>
    <w:r>
      <w:rPr>
        <w:rStyle w:val="Numeropagina"/>
      </w:rPr>
      <w:fldChar w:fldCharType="separate"/>
    </w:r>
    <w:r w:rsidR="000F4C2C">
      <w:rPr>
        <w:rStyle w:val="Numeropagina"/>
        <w:noProof/>
      </w:rPr>
      <w:t>3</w:t>
    </w:r>
    <w:r>
      <w:rPr>
        <w:rStyle w:val="Numeropagina"/>
      </w:rPr>
      <w:fldChar w:fldCharType="end"/>
    </w:r>
  </w:p>
  <w:p w:rsidR="000F4C2C" w:rsidRDefault="000F4C2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2C" w:rsidRDefault="000B0839">
    <w:pPr>
      <w:pStyle w:val="Pidipagina"/>
      <w:framePr w:wrap="around" w:vAnchor="text" w:hAnchor="margin" w:xAlign="right" w:y="1"/>
      <w:rPr>
        <w:rStyle w:val="Numeropagina"/>
      </w:rPr>
    </w:pPr>
    <w:r>
      <w:rPr>
        <w:rStyle w:val="Numeropagina"/>
      </w:rPr>
      <w:fldChar w:fldCharType="begin"/>
    </w:r>
    <w:r w:rsidR="000F4C2C">
      <w:rPr>
        <w:rStyle w:val="Numeropagina"/>
      </w:rPr>
      <w:instrText xml:space="preserve">PAGE  </w:instrText>
    </w:r>
    <w:r>
      <w:rPr>
        <w:rStyle w:val="Numeropagina"/>
      </w:rPr>
      <w:fldChar w:fldCharType="separate"/>
    </w:r>
    <w:r w:rsidR="000B5821">
      <w:rPr>
        <w:rStyle w:val="Numeropagina"/>
        <w:noProof/>
      </w:rPr>
      <w:t>1</w:t>
    </w:r>
    <w:r>
      <w:rPr>
        <w:rStyle w:val="Numeropagina"/>
      </w:rPr>
      <w:fldChar w:fldCharType="end"/>
    </w:r>
  </w:p>
  <w:p w:rsidR="000F4C2C" w:rsidRDefault="000F4C2C">
    <w:pPr>
      <w:pStyle w:val="Pidipagina"/>
      <w:pBdr>
        <w:top w:val="single" w:sz="4" w:space="1" w:color="auto"/>
      </w:pBdr>
      <w:ind w:right="360"/>
      <w:jc w:val="center"/>
      <w:rPr>
        <w:sz w:val="20"/>
        <w:szCs w:val="20"/>
      </w:rPr>
    </w:pPr>
  </w:p>
  <w:p w:rsidR="000F4C2C" w:rsidRDefault="000F4C2C">
    <w:pPr>
      <w:pStyle w:val="Pidipagina"/>
      <w:ind w:right="360"/>
      <w:jc w:val="center"/>
      <w:rPr>
        <w:sz w:val="20"/>
        <w:szCs w:val="20"/>
      </w:rPr>
    </w:pPr>
    <w:r>
      <w:rPr>
        <w:sz w:val="20"/>
        <w:szCs w:val="20"/>
      </w:rPr>
      <w:t>Via Lungomare 259  88100 CATANZARO  -  Tel 0961734411  -  Fax 0961734445</w:t>
    </w:r>
  </w:p>
  <w:p w:rsidR="000F4C2C" w:rsidRDefault="000F4C2C">
    <w:pPr>
      <w:pStyle w:val="Pidipagina"/>
      <w:jc w:val="center"/>
    </w:pPr>
    <w:r>
      <w:rPr>
        <w:sz w:val="20"/>
        <w:szCs w:val="20"/>
      </w:rPr>
      <w:t xml:space="preserve">e-mail: </w:t>
    </w:r>
    <w:hyperlink r:id="rId1" w:history="1">
      <w:r>
        <w:rPr>
          <w:rStyle w:val="Collegamentoipertestuale"/>
          <w:sz w:val="20"/>
          <w:szCs w:val="20"/>
        </w:rPr>
        <w:t>direzione-calabria@istruzione.it</w:t>
      </w:r>
    </w:hyperlink>
    <w:r>
      <w:rPr>
        <w:sz w:val="20"/>
        <w:szCs w:val="20"/>
      </w:rPr>
      <w:t xml:space="preserve">   Sito WEB  http://www.calabriascuola.it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61" w:rsidRDefault="00365D61">
      <w:r>
        <w:separator/>
      </w:r>
    </w:p>
  </w:footnote>
  <w:footnote w:type="continuationSeparator" w:id="0">
    <w:p w:rsidR="00365D61" w:rsidRDefault="00365D61">
      <w:r>
        <w:continuationSeparator/>
      </w:r>
    </w:p>
  </w:footnote>
  <w:footnote w:id="1">
    <w:p w:rsidR="000F4C2C" w:rsidRPr="00DD4C7A" w:rsidRDefault="000F4C2C" w:rsidP="00DD4C7A">
      <w:pPr>
        <w:autoSpaceDE w:val="0"/>
        <w:autoSpaceDN w:val="0"/>
        <w:adjustRightInd w:val="0"/>
        <w:jc w:val="both"/>
        <w:rPr>
          <w:rFonts w:ascii="Bookman Old Style" w:hAnsi="Bookman Old Style"/>
          <w:sz w:val="20"/>
          <w:szCs w:val="20"/>
        </w:rPr>
      </w:pPr>
      <w:r w:rsidRPr="00DD4C7A">
        <w:rPr>
          <w:rStyle w:val="Rimandonotaapidipagina"/>
          <w:rFonts w:ascii="Bookman Old Style" w:hAnsi="Bookman Old Style"/>
        </w:rPr>
        <w:footnoteRef/>
      </w:r>
      <w:r w:rsidRPr="00DD4C7A">
        <w:rPr>
          <w:rFonts w:ascii="Bookman Old Style" w:hAnsi="Bookman Old Style"/>
        </w:rPr>
        <w:t xml:space="preserve"> </w:t>
      </w:r>
      <w:r w:rsidRPr="00DD4C7A">
        <w:rPr>
          <w:rFonts w:ascii="Bookman Old Style" w:hAnsi="Bookman Old Style"/>
          <w:sz w:val="20"/>
          <w:szCs w:val="20"/>
        </w:rPr>
        <w:t>Per la valutazione dell’anzianità di servizio di ruolo e di preruolo si applicano le indicazioni del Contratto Collettivo</w:t>
      </w:r>
      <w:r w:rsidR="00DD4C7A">
        <w:rPr>
          <w:rFonts w:ascii="Bookman Old Style" w:hAnsi="Bookman Old Style"/>
          <w:sz w:val="20"/>
          <w:szCs w:val="20"/>
        </w:rPr>
        <w:t xml:space="preserve"> </w:t>
      </w:r>
      <w:r w:rsidRPr="00DD4C7A">
        <w:rPr>
          <w:rFonts w:ascii="Bookman Old Style" w:hAnsi="Bookman Old Style"/>
          <w:sz w:val="20"/>
          <w:szCs w:val="20"/>
        </w:rPr>
        <w:t>Nazionale Integrativo sulla mobilità del personale docente, educativo ed ATA; per quanto attiene i docenti IRC con</w:t>
      </w:r>
      <w:r w:rsidR="00DD4C7A">
        <w:rPr>
          <w:rFonts w:ascii="Bookman Old Style" w:hAnsi="Bookman Old Style"/>
          <w:sz w:val="20"/>
          <w:szCs w:val="20"/>
        </w:rPr>
        <w:t xml:space="preserve"> </w:t>
      </w:r>
      <w:r w:rsidRPr="00DD4C7A">
        <w:rPr>
          <w:rFonts w:ascii="Bookman Old Style" w:hAnsi="Bookman Old Style"/>
          <w:sz w:val="20"/>
          <w:szCs w:val="20"/>
        </w:rPr>
        <w:t>contratto a tempo indeterminato, verranno considerati come anni di ruolo le intere annualità di insegnamento con orario</w:t>
      </w:r>
      <w:r w:rsidR="00DD4C7A">
        <w:rPr>
          <w:rFonts w:ascii="Bookman Old Style" w:hAnsi="Bookman Old Style"/>
          <w:sz w:val="20"/>
          <w:szCs w:val="20"/>
        </w:rPr>
        <w:t xml:space="preserve"> </w:t>
      </w:r>
      <w:r w:rsidRPr="00DD4C7A">
        <w:rPr>
          <w:rFonts w:ascii="Bookman Old Style" w:hAnsi="Bookman Old Style"/>
          <w:sz w:val="20"/>
          <w:szCs w:val="20"/>
        </w:rPr>
        <w:t>di cattedra. E’ esclusa la valutazione dell’anno scolastico in corso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id="_x0000_i1027" type="#_x0000_t75" style="width:11.25pt;height:11.25pt" o:bullet="t">
        <v:imagedata r:id="rId2" o:title="mso4"/>
      </v:shape>
    </w:pict>
  </w:numPicBullet>
  <w:abstractNum w:abstractNumId="0">
    <w:nsid w:val="FFFFFFFE"/>
    <w:multiLevelType w:val="singleLevel"/>
    <w:tmpl w:val="2E70CBC8"/>
    <w:lvl w:ilvl="0">
      <w:numFmt w:val="decimal"/>
      <w:lvlText w:val="*"/>
      <w:lvlJc w:val="left"/>
    </w:lvl>
  </w:abstractNum>
  <w:abstractNum w:abstractNumId="1">
    <w:nsid w:val="06047490"/>
    <w:multiLevelType w:val="hybridMultilevel"/>
    <w:tmpl w:val="FBA0BBFC"/>
    <w:lvl w:ilvl="0" w:tplc="0410000F">
      <w:start w:val="1"/>
      <w:numFmt w:val="decimal"/>
      <w:lvlText w:val="%1."/>
      <w:lvlJc w:val="left"/>
      <w:pPr>
        <w:tabs>
          <w:tab w:val="num" w:pos="720"/>
        </w:tabs>
        <w:ind w:left="720" w:hanging="360"/>
      </w:pPr>
      <w:rPr>
        <w:rFonts w:cs="Times New Roman"/>
      </w:rPr>
    </w:lvl>
    <w:lvl w:ilvl="1" w:tplc="5C9430BE">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A104327"/>
    <w:multiLevelType w:val="hybridMultilevel"/>
    <w:tmpl w:val="AE3A918C"/>
    <w:lvl w:ilvl="0" w:tplc="886C13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3B18FA"/>
    <w:multiLevelType w:val="hybridMultilevel"/>
    <w:tmpl w:val="BD2CD02A"/>
    <w:lvl w:ilvl="0" w:tplc="04100007">
      <w:start w:val="1"/>
      <w:numFmt w:val="bullet"/>
      <w:lvlText w:val=""/>
      <w:lvlPicBulletId w:val="1"/>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3E249B"/>
    <w:multiLevelType w:val="hybridMultilevel"/>
    <w:tmpl w:val="5F28FA1A"/>
    <w:lvl w:ilvl="0" w:tplc="04100011">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3F2CD3"/>
    <w:multiLevelType w:val="hybridMultilevel"/>
    <w:tmpl w:val="A064AFCC"/>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BE13497"/>
    <w:multiLevelType w:val="hybridMultilevel"/>
    <w:tmpl w:val="DD4E8982"/>
    <w:lvl w:ilvl="0" w:tplc="E50A333E">
      <w:start w:val="4"/>
      <w:numFmt w:val="decimal"/>
      <w:lvlText w:val="%1."/>
      <w:lvlJc w:val="left"/>
      <w:pPr>
        <w:tabs>
          <w:tab w:val="num" w:pos="960"/>
        </w:tabs>
        <w:ind w:left="960" w:hanging="360"/>
      </w:pPr>
      <w:rPr>
        <w:rFonts w:hint="default"/>
        <w:b/>
        <w:sz w:val="24"/>
        <w:szCs w:val="24"/>
        <w:u w:val="none"/>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7">
    <w:nsid w:val="1CF17D92"/>
    <w:multiLevelType w:val="hybridMultilevel"/>
    <w:tmpl w:val="0DD2866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2170F34"/>
    <w:multiLevelType w:val="hybridMultilevel"/>
    <w:tmpl w:val="C4AEC068"/>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A6A6D22"/>
    <w:multiLevelType w:val="hybridMultilevel"/>
    <w:tmpl w:val="581CBCA4"/>
    <w:lvl w:ilvl="0" w:tplc="75220AC0">
      <w:start w:val="1"/>
      <w:numFmt w:val="decimal"/>
      <w:lvlText w:val="%1."/>
      <w:lvlJc w:val="left"/>
      <w:pPr>
        <w:tabs>
          <w:tab w:val="num" w:pos="720"/>
        </w:tabs>
        <w:ind w:left="720" w:hanging="360"/>
      </w:pPr>
      <w:rPr>
        <w:b/>
        <w:sz w:val="28"/>
        <w:szCs w:val="28"/>
      </w:rPr>
    </w:lvl>
    <w:lvl w:ilvl="1" w:tplc="844CFA90">
      <w:start w:val="1"/>
      <w:numFmt w:val="lowerLetter"/>
      <w:lvlText w:val="%2)"/>
      <w:lvlJc w:val="left"/>
      <w:pPr>
        <w:tabs>
          <w:tab w:val="num" w:pos="1440"/>
        </w:tabs>
        <w:ind w:left="1440" w:hanging="360"/>
      </w:pPr>
      <w:rPr>
        <w:rFonts w:hint="default"/>
        <w:b/>
        <w:u w:val="singl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EAC2F2F"/>
    <w:multiLevelType w:val="hybridMultilevel"/>
    <w:tmpl w:val="7B7CC642"/>
    <w:lvl w:ilvl="0" w:tplc="45E824CE">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FC00EDC"/>
    <w:multiLevelType w:val="hybridMultilevel"/>
    <w:tmpl w:val="9AB82BCC"/>
    <w:lvl w:ilvl="0" w:tplc="48CACF70">
      <w:start w:val="1"/>
      <w:numFmt w:val="bullet"/>
      <w:lvlText w:val=""/>
      <w:lvlJc w:val="left"/>
      <w:pPr>
        <w:tabs>
          <w:tab w:val="num" w:pos="1068"/>
        </w:tabs>
        <w:ind w:left="1068" w:hanging="360"/>
      </w:pPr>
      <w:rPr>
        <w:rFonts w:ascii="Wingdings" w:hAnsi="Wingding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3AA767D8"/>
    <w:multiLevelType w:val="hybridMultilevel"/>
    <w:tmpl w:val="1B4E08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BD04F03"/>
    <w:multiLevelType w:val="hybridMultilevel"/>
    <w:tmpl w:val="0F32703A"/>
    <w:lvl w:ilvl="0" w:tplc="CEA674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D73485"/>
    <w:multiLevelType w:val="hybridMultilevel"/>
    <w:tmpl w:val="775C9CAA"/>
    <w:lvl w:ilvl="0" w:tplc="82AA13A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5">
    <w:nsid w:val="3FAA1DE0"/>
    <w:multiLevelType w:val="hybridMultilevel"/>
    <w:tmpl w:val="ADF4DB7E"/>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40053FDE"/>
    <w:multiLevelType w:val="hybridMultilevel"/>
    <w:tmpl w:val="D4821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412D89"/>
    <w:multiLevelType w:val="hybridMultilevel"/>
    <w:tmpl w:val="189448D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8">
    <w:nsid w:val="43665321"/>
    <w:multiLevelType w:val="hybridMultilevel"/>
    <w:tmpl w:val="71203776"/>
    <w:lvl w:ilvl="0" w:tplc="0410000F">
      <w:start w:val="1"/>
      <w:numFmt w:val="decimal"/>
      <w:lvlText w:val="%1."/>
      <w:lvlJc w:val="left"/>
      <w:pPr>
        <w:tabs>
          <w:tab w:val="num" w:pos="720"/>
        </w:tabs>
        <w:ind w:left="720" w:hanging="360"/>
      </w:pPr>
      <w:rPr>
        <w:rFonts w:cs="Times New Roman"/>
      </w:rPr>
    </w:lvl>
    <w:lvl w:ilvl="1" w:tplc="0BDA2FC8">
      <w:start w:val="1"/>
      <w:numFmt w:val="lowerLetter"/>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474F662E"/>
    <w:multiLevelType w:val="hybridMultilevel"/>
    <w:tmpl w:val="51187748"/>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7AF591D"/>
    <w:multiLevelType w:val="hybridMultilevel"/>
    <w:tmpl w:val="4D6813A2"/>
    <w:lvl w:ilvl="0" w:tplc="DB40E3F8">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D197CB8"/>
    <w:multiLevelType w:val="hybridMultilevel"/>
    <w:tmpl w:val="BB8EC33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D2E2C16"/>
    <w:multiLevelType w:val="hybridMultilevel"/>
    <w:tmpl w:val="0BD66ADE"/>
    <w:lvl w:ilvl="0" w:tplc="3DF8C19C">
      <w:start w:val="5"/>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D9D43EB"/>
    <w:multiLevelType w:val="hybridMultilevel"/>
    <w:tmpl w:val="844E3CA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E27682C"/>
    <w:multiLevelType w:val="hybridMultilevel"/>
    <w:tmpl w:val="5C7C95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6802A3C"/>
    <w:multiLevelType w:val="hybridMultilevel"/>
    <w:tmpl w:val="2506DC2A"/>
    <w:lvl w:ilvl="0" w:tplc="213084CA">
      <w:start w:val="1"/>
      <w:numFmt w:val="bullet"/>
      <w:lvlText w:val=""/>
      <w:lvlPicBulletId w:val="0"/>
      <w:lvlJc w:val="left"/>
      <w:pPr>
        <w:tabs>
          <w:tab w:val="num" w:pos="1068"/>
        </w:tabs>
        <w:ind w:left="1068" w:hanging="360"/>
      </w:pPr>
      <w:rPr>
        <w:rFonts w:ascii="Symbol" w:hAnsi="Symbol" w:hint="default"/>
        <w:color w:val="auto"/>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nsid w:val="57982C4E"/>
    <w:multiLevelType w:val="hybridMultilevel"/>
    <w:tmpl w:val="BFFE12B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58B71DEE"/>
    <w:multiLevelType w:val="hybridMultilevel"/>
    <w:tmpl w:val="B61264E8"/>
    <w:lvl w:ilvl="0" w:tplc="213084CA">
      <w:start w:val="1"/>
      <w:numFmt w:val="bullet"/>
      <w:lvlText w:val=""/>
      <w:lvlPicBulletId w:val="0"/>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5BA6321B"/>
    <w:multiLevelType w:val="hybridMultilevel"/>
    <w:tmpl w:val="E102C39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5D845E39"/>
    <w:multiLevelType w:val="hybridMultilevel"/>
    <w:tmpl w:val="2B7C9BBC"/>
    <w:lvl w:ilvl="0" w:tplc="A49A480E">
      <w:start w:val="1"/>
      <w:numFmt w:val="lowerLetter"/>
      <w:lvlText w:val="%1)"/>
      <w:lvlJc w:val="left"/>
      <w:pPr>
        <w:tabs>
          <w:tab w:val="num" w:pos="960"/>
        </w:tabs>
        <w:ind w:left="960" w:hanging="360"/>
      </w:pPr>
      <w:rPr>
        <w:rFonts w:hint="default"/>
      </w:rPr>
    </w:lvl>
    <w:lvl w:ilvl="1" w:tplc="04100009">
      <w:start w:val="1"/>
      <w:numFmt w:val="bullet"/>
      <w:lvlText w:val=""/>
      <w:lvlJc w:val="left"/>
      <w:pPr>
        <w:tabs>
          <w:tab w:val="num" w:pos="1680"/>
        </w:tabs>
        <w:ind w:left="1680" w:hanging="360"/>
      </w:pPr>
      <w:rPr>
        <w:rFonts w:ascii="Wingdings" w:hAnsi="Wingdings" w:hint="default"/>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0">
    <w:nsid w:val="5E8A1C0D"/>
    <w:multiLevelType w:val="hybridMultilevel"/>
    <w:tmpl w:val="90347F70"/>
    <w:lvl w:ilvl="0" w:tplc="C0CA7F38">
      <w:start w:val="1"/>
      <w:numFmt w:val="decimal"/>
      <w:lvlText w:val="%1."/>
      <w:lvlJc w:val="left"/>
      <w:pPr>
        <w:tabs>
          <w:tab w:val="num" w:pos="780"/>
        </w:tabs>
        <w:ind w:left="780" w:hanging="360"/>
      </w:pPr>
      <w:rPr>
        <w:rFonts w:hint="default"/>
        <w:b/>
        <w:color w:val="auto"/>
      </w:rPr>
    </w:lvl>
    <w:lvl w:ilvl="1" w:tplc="726AD972">
      <w:start w:val="1"/>
      <w:numFmt w:val="lowerLetter"/>
      <w:lvlText w:val="%2)"/>
      <w:lvlJc w:val="left"/>
      <w:pPr>
        <w:tabs>
          <w:tab w:val="num" w:pos="1500"/>
        </w:tabs>
        <w:ind w:left="1500" w:hanging="360"/>
      </w:pPr>
      <w:rPr>
        <w:rFonts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1">
    <w:nsid w:val="5EC169EF"/>
    <w:multiLevelType w:val="multilevel"/>
    <w:tmpl w:val="B64ACFDC"/>
    <w:lvl w:ilvl="0">
      <w:start w:val="1"/>
      <w:numFmt w:val="decimal"/>
      <w:lvlText w:val="%1."/>
      <w:lvlJc w:val="left"/>
      <w:pPr>
        <w:tabs>
          <w:tab w:val="num" w:pos="717"/>
        </w:tabs>
        <w:ind w:left="717" w:hanging="360"/>
      </w:pPr>
      <w:rPr>
        <w:rFonts w:hint="default"/>
        <w:b/>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2">
    <w:nsid w:val="60932C80"/>
    <w:multiLevelType w:val="hybridMultilevel"/>
    <w:tmpl w:val="DA28C81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3B202A5"/>
    <w:multiLevelType w:val="multilevel"/>
    <w:tmpl w:val="C4AEC06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E513EC"/>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5666A6"/>
    <w:multiLevelType w:val="hybridMultilevel"/>
    <w:tmpl w:val="38A442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6AAD3919"/>
    <w:multiLevelType w:val="hybridMultilevel"/>
    <w:tmpl w:val="81A2AB8E"/>
    <w:lvl w:ilvl="0" w:tplc="D05045D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C2D5649"/>
    <w:multiLevelType w:val="multilevel"/>
    <w:tmpl w:val="0410001D"/>
    <w:lvl w:ilvl="0">
      <w:start w:val="1"/>
      <w:numFmt w:val="decimal"/>
      <w:lvlText w:val="%1)"/>
      <w:lvlJc w:val="left"/>
      <w:pPr>
        <w:tabs>
          <w:tab w:val="num" w:pos="1074"/>
        </w:tabs>
        <w:ind w:left="1074" w:hanging="360"/>
      </w:pPr>
      <w:rPr>
        <w:rFonts w:hint="default"/>
        <w:b/>
      </w:rPr>
    </w:lvl>
    <w:lvl w:ilvl="1">
      <w:start w:val="1"/>
      <w:numFmt w:val="lowerLetter"/>
      <w:lvlText w:val="%2)"/>
      <w:lvlJc w:val="left"/>
      <w:pPr>
        <w:tabs>
          <w:tab w:val="num" w:pos="1434"/>
        </w:tabs>
        <w:ind w:left="1434" w:hanging="360"/>
      </w:pPr>
    </w:lvl>
    <w:lvl w:ilvl="2">
      <w:start w:val="1"/>
      <w:numFmt w:val="lowerRoman"/>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38">
    <w:nsid w:val="6C76283F"/>
    <w:multiLevelType w:val="hybridMultilevel"/>
    <w:tmpl w:val="6A34B8A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04B2F0F"/>
    <w:multiLevelType w:val="hybridMultilevel"/>
    <w:tmpl w:val="C91A8FA4"/>
    <w:lvl w:ilvl="0" w:tplc="0410000F">
      <w:start w:val="1"/>
      <w:numFmt w:val="decimal"/>
      <w:lvlText w:val="%1."/>
      <w:lvlJc w:val="left"/>
      <w:pPr>
        <w:tabs>
          <w:tab w:val="num" w:pos="720"/>
        </w:tabs>
        <w:ind w:left="720" w:hanging="360"/>
      </w:pPr>
      <w:rPr>
        <w:rFonts w:cs="Times New Roman"/>
      </w:rPr>
    </w:lvl>
    <w:lvl w:ilvl="1" w:tplc="EDAA3100">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714C53CB"/>
    <w:multiLevelType w:val="hybridMultilevel"/>
    <w:tmpl w:val="A6C4220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BEC55ED"/>
    <w:multiLevelType w:val="hybridMultilevel"/>
    <w:tmpl w:val="3224DD8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nsid w:val="7CA6454C"/>
    <w:multiLevelType w:val="hybridMultilevel"/>
    <w:tmpl w:val="9C34DD7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3">
    <w:nsid w:val="7CF34DCB"/>
    <w:multiLevelType w:val="hybridMultilevel"/>
    <w:tmpl w:val="30E8C59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nsid w:val="7D6F5329"/>
    <w:multiLevelType w:val="hybridMultilevel"/>
    <w:tmpl w:val="3AB484EC"/>
    <w:lvl w:ilvl="0" w:tplc="04100007">
      <w:start w:val="1"/>
      <w:numFmt w:val="bullet"/>
      <w:lvlText w:val=""/>
      <w:lvlPicBulletId w:val="1"/>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D783193"/>
    <w:multiLevelType w:val="multilevel"/>
    <w:tmpl w:val="5C7C95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6"/>
        <w:numFmt w:val="bullet"/>
        <w:lvlText w:val="-"/>
        <w:legacy w:legacy="1" w:legacySpace="0" w:legacyIndent="360"/>
        <w:lvlJc w:val="left"/>
        <w:pPr>
          <w:ind w:left="360" w:hanging="360"/>
        </w:pPr>
      </w:lvl>
    </w:lvlOverride>
  </w:num>
  <w:num w:numId="2">
    <w:abstractNumId w:val="9"/>
  </w:num>
  <w:num w:numId="3">
    <w:abstractNumId w:val="6"/>
  </w:num>
  <w:num w:numId="4">
    <w:abstractNumId w:val="37"/>
  </w:num>
  <w:num w:numId="5">
    <w:abstractNumId w:val="31"/>
  </w:num>
  <w:num w:numId="6">
    <w:abstractNumId w:val="27"/>
  </w:num>
  <w:num w:numId="7">
    <w:abstractNumId w:val="30"/>
  </w:num>
  <w:num w:numId="8">
    <w:abstractNumId w:val="25"/>
  </w:num>
  <w:num w:numId="9">
    <w:abstractNumId w:val="32"/>
  </w:num>
  <w:num w:numId="10">
    <w:abstractNumId w:val="21"/>
  </w:num>
  <w:num w:numId="11">
    <w:abstractNumId w:val="24"/>
  </w:num>
  <w:num w:numId="12">
    <w:abstractNumId w:val="14"/>
  </w:num>
  <w:num w:numId="13">
    <w:abstractNumId w:val="16"/>
  </w:num>
  <w:num w:numId="14">
    <w:abstractNumId w:val="45"/>
  </w:num>
  <w:num w:numId="15">
    <w:abstractNumId w:val="8"/>
  </w:num>
  <w:num w:numId="16">
    <w:abstractNumId w:val="29"/>
  </w:num>
  <w:num w:numId="17">
    <w:abstractNumId w:val="3"/>
  </w:num>
  <w:num w:numId="18">
    <w:abstractNumId w:val="34"/>
  </w:num>
  <w:num w:numId="19">
    <w:abstractNumId w:val="44"/>
  </w:num>
  <w:num w:numId="20">
    <w:abstractNumId w:val="40"/>
  </w:num>
  <w:num w:numId="21">
    <w:abstractNumId w:val="33"/>
  </w:num>
  <w:num w:numId="22">
    <w:abstractNumId w:val="11"/>
  </w:num>
  <w:num w:numId="23">
    <w:abstractNumId w:val="10"/>
  </w:num>
  <w:num w:numId="24">
    <w:abstractNumId w:val="20"/>
  </w:num>
  <w:num w:numId="25">
    <w:abstractNumId w:val="13"/>
  </w:num>
  <w:num w:numId="26">
    <w:abstractNumId w:val="36"/>
  </w:num>
  <w:num w:numId="27">
    <w:abstractNumId w:val="4"/>
  </w:num>
  <w:num w:numId="28">
    <w:abstractNumId w:val="22"/>
  </w:num>
  <w:num w:numId="29">
    <w:abstractNumId w:val="17"/>
  </w:num>
  <w:num w:numId="30">
    <w:abstractNumId w:val="38"/>
  </w:num>
  <w:num w:numId="31">
    <w:abstractNumId w:val="2"/>
  </w:num>
  <w:num w:numId="32">
    <w:abstractNumId w:val="12"/>
  </w:num>
  <w:num w:numId="33">
    <w:abstractNumId w:val="15"/>
  </w:num>
  <w:num w:numId="34">
    <w:abstractNumId w:val="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63CFD"/>
    <w:rsid w:val="000B0839"/>
    <w:rsid w:val="000B5657"/>
    <w:rsid w:val="000B5821"/>
    <w:rsid w:val="000B6E3B"/>
    <w:rsid w:val="000F4C2C"/>
    <w:rsid w:val="002036C6"/>
    <w:rsid w:val="00235ED5"/>
    <w:rsid w:val="00265E56"/>
    <w:rsid w:val="00283965"/>
    <w:rsid w:val="00283C66"/>
    <w:rsid w:val="00365D61"/>
    <w:rsid w:val="003F609A"/>
    <w:rsid w:val="004C2AF0"/>
    <w:rsid w:val="005235AD"/>
    <w:rsid w:val="005A09DA"/>
    <w:rsid w:val="0072068B"/>
    <w:rsid w:val="0075478C"/>
    <w:rsid w:val="007B278E"/>
    <w:rsid w:val="007D1B31"/>
    <w:rsid w:val="007E6633"/>
    <w:rsid w:val="00863CFD"/>
    <w:rsid w:val="00870F0E"/>
    <w:rsid w:val="008732AD"/>
    <w:rsid w:val="008924B1"/>
    <w:rsid w:val="008D6F61"/>
    <w:rsid w:val="008E6587"/>
    <w:rsid w:val="00954EFD"/>
    <w:rsid w:val="00A746B3"/>
    <w:rsid w:val="00AC2C2C"/>
    <w:rsid w:val="00AD7417"/>
    <w:rsid w:val="00AF54CE"/>
    <w:rsid w:val="00B7086E"/>
    <w:rsid w:val="00BA02F2"/>
    <w:rsid w:val="00BD6BE1"/>
    <w:rsid w:val="00C86616"/>
    <w:rsid w:val="00D21EC1"/>
    <w:rsid w:val="00D35F6D"/>
    <w:rsid w:val="00DD4C7A"/>
    <w:rsid w:val="00E43774"/>
    <w:rsid w:val="00E5502E"/>
    <w:rsid w:val="00E9735A"/>
    <w:rsid w:val="00EA00AB"/>
    <w:rsid w:val="00ED0406"/>
    <w:rsid w:val="00ED37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5F6D"/>
    <w:rPr>
      <w:sz w:val="24"/>
      <w:szCs w:val="24"/>
    </w:rPr>
  </w:style>
  <w:style w:type="paragraph" w:styleId="Titolo1">
    <w:name w:val="heading 1"/>
    <w:basedOn w:val="Normale"/>
    <w:next w:val="Normale"/>
    <w:qFormat/>
    <w:rsid w:val="00D35F6D"/>
    <w:pPr>
      <w:keepNext/>
      <w:tabs>
        <w:tab w:val="left" w:pos="180"/>
        <w:tab w:val="right" w:pos="9638"/>
      </w:tabs>
      <w:jc w:val="center"/>
      <w:outlineLvl w:val="0"/>
    </w:pPr>
    <w:rPr>
      <w:b/>
    </w:rPr>
  </w:style>
  <w:style w:type="paragraph" w:styleId="Titolo2">
    <w:name w:val="heading 2"/>
    <w:basedOn w:val="Normale"/>
    <w:next w:val="Normale"/>
    <w:qFormat/>
    <w:rsid w:val="00D35F6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35F6D"/>
    <w:pPr>
      <w:keepNext/>
      <w:spacing w:before="240" w:after="60"/>
      <w:outlineLvl w:val="2"/>
    </w:pPr>
    <w:rPr>
      <w:rFonts w:ascii="Arial" w:hAnsi="Arial" w:cs="Arial"/>
      <w:b/>
      <w:bCs/>
      <w:sz w:val="26"/>
      <w:szCs w:val="26"/>
    </w:rPr>
  </w:style>
  <w:style w:type="paragraph" w:styleId="Titolo4">
    <w:name w:val="heading 4"/>
    <w:basedOn w:val="Normale"/>
    <w:next w:val="Normale"/>
    <w:qFormat/>
    <w:rsid w:val="00D35F6D"/>
    <w:pPr>
      <w:keepNext/>
      <w:jc w:val="both"/>
      <w:outlineLvl w:val="3"/>
    </w:pPr>
    <w:rPr>
      <w:b/>
      <w:sz w:val="22"/>
    </w:rPr>
  </w:style>
  <w:style w:type="paragraph" w:styleId="Titolo5">
    <w:name w:val="heading 5"/>
    <w:basedOn w:val="Normale"/>
    <w:next w:val="Normale"/>
    <w:qFormat/>
    <w:rsid w:val="00D35F6D"/>
    <w:pPr>
      <w:keepNext/>
      <w:tabs>
        <w:tab w:val="right" w:pos="9638"/>
      </w:tabs>
      <w:spacing w:after="240"/>
      <w:ind w:left="3240" w:hanging="3240"/>
      <w:jc w:val="both"/>
      <w:outlineLvl w:val="4"/>
    </w:pPr>
    <w:rPr>
      <w:bCs/>
      <w:i/>
      <w:iCs/>
      <w:sz w:val="22"/>
    </w:rPr>
  </w:style>
  <w:style w:type="paragraph" w:styleId="Titolo6">
    <w:name w:val="heading 6"/>
    <w:basedOn w:val="Normale"/>
    <w:next w:val="Normale"/>
    <w:qFormat/>
    <w:rsid w:val="00D35F6D"/>
    <w:pPr>
      <w:keepNext/>
      <w:tabs>
        <w:tab w:val="right" w:pos="9638"/>
      </w:tabs>
      <w:outlineLvl w:val="5"/>
    </w:pPr>
    <w:rPr>
      <w:rFonts w:ascii="Bookman Old Style" w:hAnsi="Bookman Old Style"/>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35F6D"/>
    <w:pPr>
      <w:tabs>
        <w:tab w:val="center" w:pos="4819"/>
        <w:tab w:val="right" w:pos="9638"/>
      </w:tabs>
    </w:pPr>
  </w:style>
  <w:style w:type="character" w:styleId="Collegamentoipertestuale">
    <w:name w:val="Hyperlink"/>
    <w:rsid w:val="00D35F6D"/>
    <w:rPr>
      <w:color w:val="0000FF"/>
      <w:u w:val="single"/>
    </w:rPr>
  </w:style>
  <w:style w:type="paragraph" w:styleId="Corpodeltesto3">
    <w:name w:val="Body Text 3"/>
    <w:basedOn w:val="Normale"/>
    <w:rsid w:val="00D35F6D"/>
    <w:pPr>
      <w:spacing w:after="120"/>
    </w:pPr>
    <w:rPr>
      <w:sz w:val="16"/>
    </w:rPr>
  </w:style>
  <w:style w:type="paragraph" w:styleId="Rientrocorpodeltesto">
    <w:name w:val="Body Text Indent"/>
    <w:basedOn w:val="Normale"/>
    <w:rsid w:val="00D35F6D"/>
    <w:pPr>
      <w:tabs>
        <w:tab w:val="left" w:pos="360"/>
      </w:tabs>
      <w:spacing w:line="360" w:lineRule="auto"/>
      <w:jc w:val="both"/>
    </w:pPr>
  </w:style>
  <w:style w:type="character" w:styleId="Numeropagina">
    <w:name w:val="page number"/>
    <w:basedOn w:val="Carpredefinitoparagrafo"/>
    <w:rsid w:val="00D35F6D"/>
  </w:style>
  <w:style w:type="paragraph" w:styleId="Intestazione">
    <w:name w:val="header"/>
    <w:basedOn w:val="Normale"/>
    <w:rsid w:val="00D35F6D"/>
    <w:pPr>
      <w:tabs>
        <w:tab w:val="center" w:pos="4819"/>
        <w:tab w:val="right" w:pos="9638"/>
      </w:tabs>
    </w:pPr>
  </w:style>
  <w:style w:type="paragraph" w:styleId="Testonotaapidipagina">
    <w:name w:val="footnote text"/>
    <w:basedOn w:val="Normale"/>
    <w:semiHidden/>
    <w:rsid w:val="00D35F6D"/>
    <w:rPr>
      <w:sz w:val="20"/>
      <w:szCs w:val="20"/>
    </w:rPr>
  </w:style>
  <w:style w:type="character" w:customStyle="1" w:styleId="srtext2">
    <w:name w:val="sr_text2"/>
    <w:rsid w:val="00D35F6D"/>
    <w:rPr>
      <w:rFonts w:ascii="Arial" w:hAnsi="Arial" w:cs="Arial" w:hint="default"/>
      <w:b w:val="0"/>
      <w:bCs w:val="0"/>
      <w:strike w:val="0"/>
      <w:dstrike w:val="0"/>
      <w:color w:val="2B2B2B"/>
      <w:sz w:val="20"/>
      <w:szCs w:val="20"/>
      <w:u w:val="none"/>
      <w:effect w:val="none"/>
    </w:rPr>
  </w:style>
  <w:style w:type="character" w:styleId="Collegamentovisitato">
    <w:name w:val="FollowedHyperlink"/>
    <w:rsid w:val="00D35F6D"/>
    <w:rPr>
      <w:color w:val="800080"/>
      <w:u w:val="single"/>
    </w:rPr>
  </w:style>
  <w:style w:type="paragraph" w:customStyle="1" w:styleId="Corpotesto1">
    <w:name w:val="Corpo testo1"/>
    <w:basedOn w:val="Normale"/>
    <w:rsid w:val="00D35F6D"/>
    <w:pPr>
      <w:spacing w:after="120"/>
    </w:pPr>
  </w:style>
  <w:style w:type="paragraph" w:styleId="Corpodeltesto2">
    <w:name w:val="Body Text 2"/>
    <w:basedOn w:val="Normale"/>
    <w:rsid w:val="00D35F6D"/>
    <w:pPr>
      <w:spacing w:after="120" w:line="480" w:lineRule="auto"/>
    </w:pPr>
  </w:style>
  <w:style w:type="character" w:styleId="Rimandocommento">
    <w:name w:val="annotation reference"/>
    <w:semiHidden/>
    <w:rsid w:val="00D35F6D"/>
    <w:rPr>
      <w:sz w:val="16"/>
      <w:szCs w:val="16"/>
    </w:rPr>
  </w:style>
  <w:style w:type="paragraph" w:styleId="Testocommento">
    <w:name w:val="annotation text"/>
    <w:basedOn w:val="Normale"/>
    <w:semiHidden/>
    <w:rsid w:val="00D35F6D"/>
    <w:rPr>
      <w:sz w:val="20"/>
      <w:szCs w:val="20"/>
    </w:rPr>
  </w:style>
  <w:style w:type="paragraph" w:styleId="Soggettocommento">
    <w:name w:val="annotation subject"/>
    <w:basedOn w:val="Testocommento"/>
    <w:next w:val="Testocommento"/>
    <w:semiHidden/>
    <w:rsid w:val="00D35F6D"/>
    <w:rPr>
      <w:b/>
      <w:bCs/>
    </w:rPr>
  </w:style>
  <w:style w:type="paragraph" w:styleId="Testofumetto">
    <w:name w:val="Balloon Text"/>
    <w:basedOn w:val="Normale"/>
    <w:semiHidden/>
    <w:rsid w:val="00D35F6D"/>
    <w:rPr>
      <w:rFonts w:ascii="Tahoma" w:hAnsi="Tahoma" w:cs="Tahoma"/>
      <w:sz w:val="16"/>
      <w:szCs w:val="16"/>
    </w:rPr>
  </w:style>
  <w:style w:type="character" w:styleId="Rimandonotaapidipagina">
    <w:name w:val="footnote reference"/>
    <w:semiHidden/>
    <w:rsid w:val="00D35F6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irezione-calabria@istruzion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4642-91B1-4835-9E8B-D9807165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2324</Words>
  <Characters>13249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15542</CharactersWithSpaces>
  <SharedDoc>false</SharedDoc>
  <HLinks>
    <vt:vector size="6" baseType="variant">
      <vt:variant>
        <vt:i4>5767230</vt:i4>
      </vt:variant>
      <vt:variant>
        <vt:i4>6</vt:i4>
      </vt:variant>
      <vt:variant>
        <vt:i4>0</vt:i4>
      </vt:variant>
      <vt:variant>
        <vt:i4>5</vt:i4>
      </vt:variant>
      <vt:variant>
        <vt:lpwstr>mailto:direzione-calabria@istruzione.it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Giuseppe</cp:lastModifiedBy>
  <cp:revision>2</cp:revision>
  <cp:lastPrinted>2009-12-03T09:30:00Z</cp:lastPrinted>
  <dcterms:created xsi:type="dcterms:W3CDTF">2017-10-27T17:12:00Z</dcterms:created>
  <dcterms:modified xsi:type="dcterms:W3CDTF">2017-10-27T17:12:00Z</dcterms:modified>
</cp:coreProperties>
</file>